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BF9C3" w14:textId="77777777" w:rsidR="00A72190" w:rsidRPr="00076933" w:rsidRDefault="00645022" w:rsidP="00A72190">
      <w:pPr>
        <w:jc w:val="right"/>
        <w:rPr>
          <w:rFonts w:cs="Arial"/>
          <w:bCs/>
          <w:szCs w:val="22"/>
          <w:lang w:val="et-EE"/>
        </w:rPr>
      </w:pPr>
      <w:r w:rsidRPr="00076933">
        <w:rPr>
          <w:rFonts w:eastAsiaTheme="minorHAnsi" w:cs="Arial"/>
          <w:b/>
          <w:bCs/>
          <w:szCs w:val="22"/>
          <w:lang w:val="nb-NO"/>
        </w:rPr>
        <w:t xml:space="preserve"> </w:t>
      </w:r>
      <w:r w:rsidR="00A72190" w:rsidRPr="00076933">
        <w:rPr>
          <w:rFonts w:cs="Arial"/>
          <w:bCs/>
          <w:szCs w:val="22"/>
          <w:lang w:val="et-EE"/>
        </w:rPr>
        <w:t>Kinnitan:</w:t>
      </w:r>
    </w:p>
    <w:p w14:paraId="1A7985CF" w14:textId="77777777" w:rsidR="00A72190" w:rsidRPr="00076933" w:rsidRDefault="00A72190" w:rsidP="00A72190">
      <w:pPr>
        <w:jc w:val="right"/>
        <w:rPr>
          <w:rFonts w:cs="Arial"/>
          <w:bCs/>
          <w:szCs w:val="22"/>
          <w:lang w:val="et-EE"/>
        </w:rPr>
      </w:pPr>
    </w:p>
    <w:p w14:paraId="430F131E" w14:textId="77777777" w:rsidR="00A72190" w:rsidRPr="00076933" w:rsidRDefault="00A72190" w:rsidP="00A72190">
      <w:pPr>
        <w:jc w:val="right"/>
        <w:rPr>
          <w:rFonts w:cs="Arial"/>
          <w:bCs/>
          <w:szCs w:val="22"/>
          <w:lang w:val="nb-NO"/>
        </w:rPr>
      </w:pPr>
      <w:r w:rsidRPr="00076933">
        <w:rPr>
          <w:rFonts w:cs="Arial"/>
          <w:bCs/>
          <w:szCs w:val="22"/>
          <w:lang w:val="et-EE"/>
        </w:rPr>
        <w:t>(allkirjastatud digitaalselt)</w:t>
      </w:r>
    </w:p>
    <w:p w14:paraId="345D333A" w14:textId="77777777" w:rsidR="00A72190" w:rsidRPr="00076933" w:rsidRDefault="00A72190" w:rsidP="00A72190">
      <w:pPr>
        <w:tabs>
          <w:tab w:val="left" w:pos="601"/>
        </w:tabs>
        <w:jc w:val="right"/>
        <w:rPr>
          <w:rFonts w:cs="Arial"/>
          <w:szCs w:val="22"/>
          <w:lang w:val="et-EE"/>
        </w:rPr>
      </w:pPr>
      <w:r w:rsidRPr="00076933">
        <w:rPr>
          <w:rFonts w:cs="Arial"/>
          <w:b/>
          <w:szCs w:val="22"/>
          <w:lang w:val="nb-NO"/>
        </w:rPr>
        <w:t xml:space="preserve">  </w:t>
      </w:r>
      <w:r w:rsidRPr="00D06D36">
        <w:rPr>
          <w:rFonts w:cs="Arial"/>
          <w:szCs w:val="22"/>
          <w:lang w:val="et-EE"/>
        </w:rPr>
        <w:t>Andrei</w:t>
      </w:r>
      <w:r w:rsidRPr="00076933">
        <w:rPr>
          <w:rFonts w:cs="Arial"/>
          <w:szCs w:val="22"/>
          <w:lang w:val="et-EE"/>
        </w:rPr>
        <w:t xml:space="preserve"> Frolov</w:t>
      </w:r>
    </w:p>
    <w:p w14:paraId="1E0040A4" w14:textId="64B5718A" w:rsidR="00645022" w:rsidRPr="00076933" w:rsidRDefault="00D53245" w:rsidP="00D53245">
      <w:pPr>
        <w:tabs>
          <w:tab w:val="left" w:pos="4005"/>
          <w:tab w:val="right" w:pos="9406"/>
        </w:tabs>
        <w:overflowPunct w:val="0"/>
        <w:autoSpaceDE w:val="0"/>
        <w:autoSpaceDN w:val="0"/>
        <w:adjustRightInd w:val="0"/>
        <w:spacing w:line="259" w:lineRule="auto"/>
        <w:rPr>
          <w:rFonts w:eastAsiaTheme="minorHAnsi" w:cs="Arial"/>
          <w:bCs/>
          <w:iCs/>
          <w:szCs w:val="22"/>
          <w:lang w:val="nb-NO" w:eastAsia="ru-RU"/>
        </w:rPr>
      </w:pPr>
      <w:r>
        <w:rPr>
          <w:rFonts w:cs="Arial"/>
          <w:szCs w:val="22"/>
          <w:lang w:val="et-EE"/>
        </w:rPr>
        <w:tab/>
      </w:r>
      <w:r>
        <w:rPr>
          <w:rFonts w:cs="Arial"/>
          <w:szCs w:val="22"/>
          <w:lang w:val="et-EE"/>
        </w:rPr>
        <w:tab/>
      </w:r>
      <w:r w:rsidR="00A72190" w:rsidRPr="00076933">
        <w:rPr>
          <w:rFonts w:cs="Arial"/>
          <w:szCs w:val="22"/>
          <w:lang w:val="et-EE"/>
        </w:rPr>
        <w:t>Peainsener</w:t>
      </w:r>
      <w:r w:rsidR="00645022" w:rsidRPr="00076933">
        <w:rPr>
          <w:rFonts w:eastAsiaTheme="minorHAnsi" w:cs="Arial"/>
          <w:b/>
          <w:bCs/>
          <w:szCs w:val="22"/>
          <w:lang w:val="nb-NO"/>
        </w:rPr>
        <w:t xml:space="preserve">              </w:t>
      </w:r>
    </w:p>
    <w:p w14:paraId="366C54EF" w14:textId="426EDF5B" w:rsidR="006C09FA" w:rsidRPr="00076933" w:rsidRDefault="00E832EC" w:rsidP="006C09FA">
      <w:pPr>
        <w:overflowPunct w:val="0"/>
        <w:autoSpaceDE w:val="0"/>
        <w:autoSpaceDN w:val="0"/>
        <w:adjustRightInd w:val="0"/>
        <w:jc w:val="center"/>
        <w:rPr>
          <w:rFonts w:cs="Arial"/>
          <w:b/>
          <w:bCs/>
          <w:szCs w:val="22"/>
          <w:lang w:val="et-EE"/>
        </w:rPr>
      </w:pPr>
      <w:r w:rsidRPr="00076933">
        <w:rPr>
          <w:rFonts w:cs="Arial"/>
          <w:b/>
          <w:bCs/>
          <w:szCs w:val="22"/>
          <w:lang w:val="et-EE"/>
        </w:rPr>
        <w:t xml:space="preserve"> </w:t>
      </w:r>
    </w:p>
    <w:p w14:paraId="3EEF7F6E" w14:textId="1BD1FAE7" w:rsidR="006C09FA" w:rsidRPr="00076933" w:rsidRDefault="007A288C" w:rsidP="006C09FA">
      <w:pPr>
        <w:jc w:val="center"/>
        <w:rPr>
          <w:rFonts w:cs="Arial"/>
          <w:szCs w:val="22"/>
          <w:lang w:val="et-EE"/>
        </w:rPr>
      </w:pPr>
      <w:r w:rsidRPr="00076933">
        <w:rPr>
          <w:rFonts w:cs="Arial"/>
          <w:b/>
          <w:bCs/>
          <w:szCs w:val="22"/>
          <w:lang w:val="et-EE"/>
        </w:rPr>
        <w:tab/>
      </w:r>
      <w:r w:rsidRPr="00076933">
        <w:rPr>
          <w:rFonts w:cs="Arial"/>
          <w:b/>
          <w:bCs/>
          <w:szCs w:val="22"/>
          <w:lang w:val="et-EE"/>
        </w:rPr>
        <w:tab/>
      </w:r>
      <w:r w:rsidRPr="00076933">
        <w:rPr>
          <w:rFonts w:cs="Arial"/>
          <w:b/>
          <w:bCs/>
          <w:szCs w:val="22"/>
          <w:lang w:val="et-EE"/>
        </w:rPr>
        <w:tab/>
      </w:r>
      <w:r w:rsidRPr="00076933">
        <w:rPr>
          <w:rFonts w:cs="Arial"/>
          <w:b/>
          <w:bCs/>
          <w:szCs w:val="22"/>
          <w:lang w:val="et-EE"/>
        </w:rPr>
        <w:tab/>
      </w:r>
      <w:r w:rsidRPr="00076933">
        <w:rPr>
          <w:rFonts w:cs="Arial"/>
          <w:b/>
          <w:bCs/>
          <w:szCs w:val="22"/>
          <w:lang w:val="et-EE"/>
        </w:rPr>
        <w:tab/>
      </w:r>
      <w:r w:rsidRPr="00076933">
        <w:rPr>
          <w:rFonts w:cs="Arial"/>
          <w:b/>
          <w:bCs/>
          <w:szCs w:val="22"/>
          <w:lang w:val="et-EE"/>
        </w:rPr>
        <w:tab/>
      </w:r>
    </w:p>
    <w:p w14:paraId="04F87CB3" w14:textId="77777777" w:rsidR="006C09FA" w:rsidRPr="00076933" w:rsidRDefault="006C09FA" w:rsidP="00B95E2D">
      <w:pPr>
        <w:jc w:val="center"/>
        <w:rPr>
          <w:rFonts w:cs="Arial"/>
          <w:bCs/>
          <w:szCs w:val="22"/>
          <w:lang w:val="et-EE"/>
        </w:rPr>
      </w:pPr>
    </w:p>
    <w:p w14:paraId="5E03748B" w14:textId="77777777" w:rsidR="00C94DE9" w:rsidRPr="006F380E" w:rsidRDefault="00C94DE9" w:rsidP="00B95E2D">
      <w:pPr>
        <w:jc w:val="center"/>
        <w:rPr>
          <w:rFonts w:cs="Arial"/>
          <w:b/>
          <w:szCs w:val="22"/>
          <w:lang w:val="nb-NO"/>
        </w:rPr>
      </w:pPr>
    </w:p>
    <w:p w14:paraId="63B9EE6A" w14:textId="77777777" w:rsidR="00C94DE9" w:rsidRPr="006F380E" w:rsidRDefault="00C94DE9" w:rsidP="00B95E2D">
      <w:pPr>
        <w:jc w:val="center"/>
        <w:rPr>
          <w:rFonts w:cs="Arial"/>
          <w:b/>
          <w:szCs w:val="22"/>
          <w:lang w:val="nb-NO"/>
        </w:rPr>
      </w:pPr>
    </w:p>
    <w:p w14:paraId="60320351" w14:textId="77777777" w:rsidR="00C94DE9" w:rsidRPr="006F380E" w:rsidRDefault="00C94DE9" w:rsidP="00B95E2D">
      <w:pPr>
        <w:jc w:val="center"/>
        <w:rPr>
          <w:rFonts w:cs="Arial"/>
          <w:b/>
          <w:szCs w:val="22"/>
          <w:lang w:val="nb-NO"/>
        </w:rPr>
      </w:pPr>
    </w:p>
    <w:p w14:paraId="5A6AB868" w14:textId="77777777" w:rsidR="00C94DE9" w:rsidRPr="006F380E" w:rsidRDefault="00C94DE9" w:rsidP="00B95E2D">
      <w:pPr>
        <w:jc w:val="center"/>
        <w:rPr>
          <w:rFonts w:cs="Arial"/>
          <w:b/>
          <w:szCs w:val="22"/>
          <w:lang w:val="nb-NO"/>
        </w:rPr>
      </w:pPr>
    </w:p>
    <w:p w14:paraId="3ED45692" w14:textId="77777777" w:rsidR="00C94DE9" w:rsidRPr="006F380E" w:rsidRDefault="00C94DE9" w:rsidP="00B95E2D">
      <w:pPr>
        <w:jc w:val="center"/>
        <w:rPr>
          <w:rFonts w:cs="Arial"/>
          <w:b/>
          <w:szCs w:val="22"/>
          <w:lang w:val="nb-NO"/>
        </w:rPr>
      </w:pPr>
    </w:p>
    <w:p w14:paraId="5DC38242" w14:textId="77777777" w:rsidR="00C94DE9" w:rsidRPr="006F380E" w:rsidRDefault="00C94DE9" w:rsidP="00B95E2D">
      <w:pPr>
        <w:jc w:val="center"/>
        <w:rPr>
          <w:rFonts w:cs="Arial"/>
          <w:b/>
          <w:szCs w:val="22"/>
          <w:lang w:val="nb-NO"/>
        </w:rPr>
      </w:pPr>
    </w:p>
    <w:p w14:paraId="087EB6A8" w14:textId="77777777" w:rsidR="008B60FE" w:rsidRDefault="00D53245" w:rsidP="00B95E2D">
      <w:pPr>
        <w:jc w:val="center"/>
        <w:rPr>
          <w:rFonts w:cs="Arial"/>
          <w:b/>
          <w:bCs/>
          <w:sz w:val="28"/>
          <w:szCs w:val="28"/>
          <w:lang w:val="et-EE"/>
        </w:rPr>
      </w:pPr>
      <w:r w:rsidRPr="00D53245">
        <w:rPr>
          <w:rFonts w:cs="Arial"/>
          <w:b/>
          <w:bCs/>
          <w:sz w:val="28"/>
          <w:szCs w:val="28"/>
          <w:lang w:val="et-EE"/>
        </w:rPr>
        <w:t xml:space="preserve">ESTONIA KAEVANDUSE RIKASTUSJÄÄKIDE HOIDLA </w:t>
      </w:r>
    </w:p>
    <w:p w14:paraId="7E5D0D3D" w14:textId="0C508804" w:rsidR="00BE350F" w:rsidRPr="00D53245" w:rsidRDefault="00D53245" w:rsidP="00B95E2D">
      <w:pPr>
        <w:jc w:val="center"/>
        <w:rPr>
          <w:rFonts w:cs="Arial"/>
          <w:b/>
          <w:bCs/>
          <w:sz w:val="32"/>
          <w:szCs w:val="32"/>
          <w:lang w:val="et-EE"/>
        </w:rPr>
      </w:pPr>
      <w:r w:rsidRPr="00D53245">
        <w:rPr>
          <w:rFonts w:cs="Arial"/>
          <w:b/>
          <w:bCs/>
          <w:sz w:val="28"/>
          <w:szCs w:val="28"/>
          <w:lang w:val="et-EE"/>
        </w:rPr>
        <w:t>TEHNILINE PASS</w:t>
      </w:r>
    </w:p>
    <w:p w14:paraId="38952840" w14:textId="77777777" w:rsidR="006C09FA" w:rsidRPr="00076933" w:rsidRDefault="006C09FA" w:rsidP="006C09FA">
      <w:pPr>
        <w:jc w:val="center"/>
        <w:rPr>
          <w:rFonts w:cs="Arial"/>
          <w:szCs w:val="22"/>
          <w:lang w:val="et-EE"/>
        </w:rPr>
      </w:pPr>
    </w:p>
    <w:p w14:paraId="4D35EDED" w14:textId="77777777" w:rsidR="006C09FA" w:rsidRPr="00076933" w:rsidRDefault="006C09FA" w:rsidP="006C09FA">
      <w:pPr>
        <w:rPr>
          <w:rFonts w:cs="Arial"/>
          <w:szCs w:val="22"/>
          <w:lang w:val="et-EE"/>
        </w:rPr>
      </w:pPr>
    </w:p>
    <w:p w14:paraId="1F2B8824" w14:textId="77777777" w:rsidR="006C09FA" w:rsidRPr="00076933" w:rsidRDefault="006C09FA" w:rsidP="006C09FA">
      <w:pPr>
        <w:rPr>
          <w:rFonts w:cs="Arial"/>
          <w:szCs w:val="22"/>
          <w:lang w:val="et-EE"/>
        </w:rPr>
      </w:pPr>
    </w:p>
    <w:p w14:paraId="64128546" w14:textId="77777777" w:rsidR="006C09FA" w:rsidRPr="00076933" w:rsidRDefault="006C09FA" w:rsidP="006C09FA">
      <w:pPr>
        <w:rPr>
          <w:rFonts w:cs="Arial"/>
          <w:szCs w:val="22"/>
          <w:lang w:val="et-EE"/>
        </w:rPr>
      </w:pPr>
    </w:p>
    <w:p w14:paraId="648A617A" w14:textId="77777777" w:rsidR="005A7B72" w:rsidRPr="00076933" w:rsidRDefault="005A7B72" w:rsidP="006C09FA">
      <w:pPr>
        <w:rPr>
          <w:rFonts w:cs="Arial"/>
          <w:szCs w:val="22"/>
          <w:lang w:val="et-EE"/>
        </w:rPr>
      </w:pPr>
    </w:p>
    <w:p w14:paraId="0EA55C21" w14:textId="77777777" w:rsidR="008B6D12" w:rsidRPr="00076933" w:rsidRDefault="008B6D12" w:rsidP="006C09FA">
      <w:pPr>
        <w:rPr>
          <w:rFonts w:cs="Arial"/>
          <w:szCs w:val="22"/>
          <w:lang w:val="et-EE"/>
        </w:rPr>
      </w:pPr>
    </w:p>
    <w:p w14:paraId="5C5FFAFE" w14:textId="77777777" w:rsidR="006C09FA" w:rsidRPr="00076933" w:rsidRDefault="006C09FA" w:rsidP="006C09FA">
      <w:pPr>
        <w:rPr>
          <w:rFonts w:cs="Arial"/>
          <w:szCs w:val="22"/>
          <w:lang w:val="et-EE"/>
        </w:rPr>
      </w:pPr>
    </w:p>
    <w:p w14:paraId="73CFB042" w14:textId="77777777" w:rsidR="00BE350F" w:rsidRPr="00076933" w:rsidRDefault="00BE350F" w:rsidP="006C09FA">
      <w:pPr>
        <w:rPr>
          <w:rFonts w:cs="Arial"/>
          <w:szCs w:val="22"/>
          <w:lang w:val="et-EE"/>
        </w:rPr>
      </w:pPr>
    </w:p>
    <w:p w14:paraId="14207BA7" w14:textId="77777777" w:rsidR="00BE350F" w:rsidRPr="00076933" w:rsidRDefault="00BE350F" w:rsidP="006C09FA">
      <w:pPr>
        <w:rPr>
          <w:rFonts w:cs="Arial"/>
          <w:szCs w:val="22"/>
          <w:lang w:val="et-EE"/>
        </w:rPr>
      </w:pPr>
    </w:p>
    <w:p w14:paraId="6AAF4D0E" w14:textId="77777777" w:rsidR="007A288C" w:rsidRPr="00076933" w:rsidRDefault="007A288C" w:rsidP="006C09FA">
      <w:pPr>
        <w:rPr>
          <w:rFonts w:cs="Arial"/>
          <w:szCs w:val="22"/>
          <w:lang w:val="et-EE"/>
        </w:rPr>
      </w:pPr>
    </w:p>
    <w:p w14:paraId="692CBBF6" w14:textId="77777777" w:rsidR="006C09FA" w:rsidRPr="00076933" w:rsidRDefault="006C09FA" w:rsidP="006C09FA">
      <w:pPr>
        <w:rPr>
          <w:rFonts w:cs="Arial"/>
          <w:szCs w:val="22"/>
          <w:lang w:val="et-EE"/>
        </w:rPr>
      </w:pPr>
    </w:p>
    <w:p w14:paraId="7433B676" w14:textId="281E91D3" w:rsidR="006C09FA" w:rsidRPr="00076933" w:rsidRDefault="006C09FA" w:rsidP="005A7B72">
      <w:pPr>
        <w:jc w:val="center"/>
        <w:rPr>
          <w:rFonts w:cs="Arial"/>
          <w:szCs w:val="22"/>
          <w:lang w:val="et-EE"/>
        </w:rPr>
      </w:pPr>
      <w:r w:rsidRPr="00076933">
        <w:rPr>
          <w:rFonts w:cs="Arial"/>
          <w:szCs w:val="22"/>
          <w:lang w:val="et-EE"/>
        </w:rPr>
        <w:br w:type="page"/>
      </w:r>
    </w:p>
    <w:p w14:paraId="1E341D55" w14:textId="068408D3" w:rsidR="006C09FA" w:rsidRDefault="00301578" w:rsidP="00123E0B">
      <w:pPr>
        <w:tabs>
          <w:tab w:val="right" w:pos="9406"/>
        </w:tabs>
        <w:rPr>
          <w:rFonts w:eastAsiaTheme="minorEastAsia" w:cs="Arial"/>
          <w:b/>
          <w:bCs/>
          <w:szCs w:val="22"/>
        </w:rPr>
      </w:pPr>
      <w:r>
        <w:rPr>
          <w:rFonts w:eastAsiaTheme="minorEastAsia" w:cs="Arial"/>
          <w:b/>
          <w:bCs/>
          <w:szCs w:val="22"/>
          <w:lang w:val="et-EE"/>
        </w:rPr>
        <w:lastRenderedPageBreak/>
        <w:t>Sisukord</w:t>
      </w:r>
      <w:r w:rsidR="00123E0B">
        <w:rPr>
          <w:rFonts w:eastAsiaTheme="minorEastAsia" w:cs="Arial"/>
          <w:b/>
          <w:bCs/>
          <w:szCs w:val="22"/>
        </w:rPr>
        <w:tab/>
      </w:r>
    </w:p>
    <w:p w14:paraId="2B496BD6" w14:textId="77777777" w:rsidR="00CC7C07" w:rsidRPr="00CC7C07" w:rsidRDefault="00CC7C07" w:rsidP="006C09FA">
      <w:pPr>
        <w:rPr>
          <w:rFonts w:eastAsiaTheme="minorEastAsia" w:cs="Arial"/>
          <w:b/>
          <w:bCs/>
          <w:szCs w:val="22"/>
        </w:rPr>
      </w:pPr>
    </w:p>
    <w:sdt>
      <w:sdtPr>
        <w:rPr>
          <w:rFonts w:cs="Arial"/>
          <w:szCs w:val="22"/>
        </w:rPr>
        <w:id w:val="1032620426"/>
        <w:docPartObj>
          <w:docPartGallery w:val="Table of Contents"/>
          <w:docPartUnique/>
        </w:docPartObj>
      </w:sdtPr>
      <w:sdtEndPr>
        <w:rPr>
          <w:b/>
          <w:bCs/>
          <w:noProof/>
        </w:rPr>
      </w:sdtEndPr>
      <w:sdtContent>
        <w:p w14:paraId="666E147B" w14:textId="3B5FABDF" w:rsidR="000539AE" w:rsidRDefault="00B95E2D">
          <w:pPr>
            <w:pStyle w:val="TOC1"/>
            <w:tabs>
              <w:tab w:val="left" w:pos="480"/>
              <w:tab w:val="right" w:leader="dot" w:pos="9396"/>
            </w:tabs>
            <w:rPr>
              <w:rFonts w:asciiTheme="minorHAnsi" w:eastAsiaTheme="minorEastAsia" w:hAnsiTheme="minorHAnsi" w:cstheme="minorBidi"/>
              <w:noProof/>
              <w:kern w:val="2"/>
              <w:sz w:val="24"/>
              <w:lang w:val="et-EE" w:eastAsia="et-EE"/>
              <w14:ligatures w14:val="standardContextual"/>
            </w:rPr>
          </w:pPr>
          <w:r w:rsidRPr="00076933">
            <w:rPr>
              <w:rFonts w:cs="Arial"/>
              <w:b/>
              <w:bCs/>
              <w:noProof/>
              <w:szCs w:val="22"/>
            </w:rPr>
            <w:fldChar w:fldCharType="begin"/>
          </w:r>
          <w:r w:rsidRPr="00076933">
            <w:rPr>
              <w:rFonts w:cs="Arial"/>
              <w:b/>
              <w:bCs/>
              <w:noProof/>
              <w:szCs w:val="22"/>
            </w:rPr>
            <w:instrText xml:space="preserve"> TOC \o "1-3" \h \z \u </w:instrText>
          </w:r>
          <w:r w:rsidRPr="00076933">
            <w:rPr>
              <w:rFonts w:cs="Arial"/>
              <w:b/>
              <w:bCs/>
              <w:noProof/>
              <w:szCs w:val="22"/>
            </w:rPr>
            <w:fldChar w:fldCharType="separate"/>
          </w:r>
          <w:hyperlink w:anchor="_Toc195000407" w:history="1">
            <w:r w:rsidR="000539AE" w:rsidRPr="009159EA">
              <w:rPr>
                <w:rStyle w:val="Hyperlink"/>
                <w:rFonts w:eastAsiaTheme="majorEastAsia"/>
                <w:noProof/>
              </w:rPr>
              <w:t>1.</w:t>
            </w:r>
            <w:r w:rsidR="000539AE">
              <w:rPr>
                <w:rFonts w:asciiTheme="minorHAnsi" w:eastAsiaTheme="minorEastAsia" w:hAnsiTheme="minorHAnsi" w:cstheme="minorBidi"/>
                <w:noProof/>
                <w:kern w:val="2"/>
                <w:sz w:val="24"/>
                <w:lang w:val="et-EE" w:eastAsia="et-EE"/>
                <w14:ligatures w14:val="standardContextual"/>
              </w:rPr>
              <w:tab/>
            </w:r>
            <w:r w:rsidR="000539AE" w:rsidRPr="009159EA">
              <w:rPr>
                <w:rStyle w:val="Hyperlink"/>
                <w:rFonts w:eastAsiaTheme="majorEastAsia"/>
                <w:noProof/>
              </w:rPr>
              <w:t>Üldosa</w:t>
            </w:r>
            <w:r w:rsidR="000539AE">
              <w:rPr>
                <w:noProof/>
                <w:webHidden/>
              </w:rPr>
              <w:tab/>
            </w:r>
            <w:r w:rsidR="000539AE">
              <w:rPr>
                <w:noProof/>
                <w:webHidden/>
              </w:rPr>
              <w:fldChar w:fldCharType="begin"/>
            </w:r>
            <w:r w:rsidR="000539AE">
              <w:rPr>
                <w:noProof/>
                <w:webHidden/>
              </w:rPr>
              <w:instrText xml:space="preserve"> PAGEREF _Toc195000407 \h </w:instrText>
            </w:r>
            <w:r w:rsidR="000539AE">
              <w:rPr>
                <w:noProof/>
                <w:webHidden/>
              </w:rPr>
            </w:r>
            <w:r w:rsidR="000539AE">
              <w:rPr>
                <w:noProof/>
                <w:webHidden/>
              </w:rPr>
              <w:fldChar w:fldCharType="separate"/>
            </w:r>
            <w:r w:rsidR="00743B7F">
              <w:rPr>
                <w:noProof/>
                <w:webHidden/>
              </w:rPr>
              <w:t>3</w:t>
            </w:r>
            <w:r w:rsidR="000539AE">
              <w:rPr>
                <w:noProof/>
                <w:webHidden/>
              </w:rPr>
              <w:fldChar w:fldCharType="end"/>
            </w:r>
          </w:hyperlink>
        </w:p>
        <w:p w14:paraId="2814A6AD" w14:textId="613CA0CF" w:rsidR="000539AE" w:rsidRDefault="000539AE">
          <w:pPr>
            <w:pStyle w:val="TOC2"/>
            <w:tabs>
              <w:tab w:val="left" w:pos="960"/>
              <w:tab w:val="right" w:leader="dot" w:pos="9396"/>
            </w:tabs>
            <w:rPr>
              <w:rFonts w:asciiTheme="minorHAnsi" w:eastAsiaTheme="minorEastAsia" w:hAnsiTheme="minorHAnsi" w:cstheme="minorBidi"/>
              <w:noProof/>
              <w:kern w:val="2"/>
              <w:sz w:val="24"/>
              <w:lang w:val="et-EE" w:eastAsia="et-EE"/>
              <w14:ligatures w14:val="standardContextual"/>
            </w:rPr>
          </w:pPr>
          <w:hyperlink w:anchor="_Toc195000408" w:history="1">
            <w:r w:rsidRPr="009159EA">
              <w:rPr>
                <w:rStyle w:val="Hyperlink"/>
                <w:rFonts w:eastAsiaTheme="majorEastAsia"/>
                <w:noProof/>
              </w:rPr>
              <w:t>1.1.</w:t>
            </w:r>
            <w:r>
              <w:rPr>
                <w:rFonts w:asciiTheme="minorHAnsi" w:eastAsiaTheme="minorEastAsia" w:hAnsiTheme="minorHAnsi" w:cstheme="minorBidi"/>
                <w:noProof/>
                <w:kern w:val="2"/>
                <w:sz w:val="24"/>
                <w:lang w:val="et-EE" w:eastAsia="et-EE"/>
                <w14:ligatures w14:val="standardContextual"/>
              </w:rPr>
              <w:tab/>
            </w:r>
            <w:r w:rsidRPr="009159EA">
              <w:rPr>
                <w:rStyle w:val="Hyperlink"/>
                <w:rFonts w:eastAsiaTheme="majorEastAsia"/>
                <w:noProof/>
                <w:lang w:val="et-EE"/>
              </w:rPr>
              <w:t>Sissejuhatus</w:t>
            </w:r>
            <w:r>
              <w:rPr>
                <w:noProof/>
                <w:webHidden/>
              </w:rPr>
              <w:tab/>
            </w:r>
            <w:r>
              <w:rPr>
                <w:noProof/>
                <w:webHidden/>
              </w:rPr>
              <w:fldChar w:fldCharType="begin"/>
            </w:r>
            <w:r>
              <w:rPr>
                <w:noProof/>
                <w:webHidden/>
              </w:rPr>
              <w:instrText xml:space="preserve"> PAGEREF _Toc195000408 \h </w:instrText>
            </w:r>
            <w:r>
              <w:rPr>
                <w:noProof/>
                <w:webHidden/>
              </w:rPr>
            </w:r>
            <w:r>
              <w:rPr>
                <w:noProof/>
                <w:webHidden/>
              </w:rPr>
              <w:fldChar w:fldCharType="separate"/>
            </w:r>
            <w:r w:rsidR="00743B7F">
              <w:rPr>
                <w:noProof/>
                <w:webHidden/>
              </w:rPr>
              <w:t>3</w:t>
            </w:r>
            <w:r>
              <w:rPr>
                <w:noProof/>
                <w:webHidden/>
              </w:rPr>
              <w:fldChar w:fldCharType="end"/>
            </w:r>
          </w:hyperlink>
        </w:p>
        <w:p w14:paraId="3B4AF538" w14:textId="034F520B" w:rsidR="000539AE" w:rsidRDefault="000539AE">
          <w:pPr>
            <w:pStyle w:val="TOC2"/>
            <w:tabs>
              <w:tab w:val="left" w:pos="960"/>
              <w:tab w:val="right" w:leader="dot" w:pos="9396"/>
            </w:tabs>
            <w:rPr>
              <w:rFonts w:asciiTheme="minorHAnsi" w:eastAsiaTheme="minorEastAsia" w:hAnsiTheme="minorHAnsi" w:cstheme="minorBidi"/>
              <w:noProof/>
              <w:kern w:val="2"/>
              <w:sz w:val="24"/>
              <w:lang w:val="et-EE" w:eastAsia="et-EE"/>
              <w14:ligatures w14:val="standardContextual"/>
            </w:rPr>
          </w:pPr>
          <w:hyperlink w:anchor="_Toc195000409" w:history="1">
            <w:r w:rsidRPr="009159EA">
              <w:rPr>
                <w:rStyle w:val="Hyperlink"/>
                <w:rFonts w:eastAsiaTheme="majorEastAsia"/>
                <w:noProof/>
              </w:rPr>
              <w:t>1.2.</w:t>
            </w:r>
            <w:r>
              <w:rPr>
                <w:rFonts w:asciiTheme="minorHAnsi" w:eastAsiaTheme="minorEastAsia" w:hAnsiTheme="minorHAnsi" w:cstheme="minorBidi"/>
                <w:noProof/>
                <w:kern w:val="2"/>
                <w:sz w:val="24"/>
                <w:lang w:val="et-EE" w:eastAsia="et-EE"/>
                <w14:ligatures w14:val="standardContextual"/>
              </w:rPr>
              <w:tab/>
            </w:r>
            <w:r w:rsidRPr="009159EA">
              <w:rPr>
                <w:rStyle w:val="Hyperlink"/>
                <w:rFonts w:eastAsiaTheme="majorEastAsia"/>
                <w:noProof/>
                <w:lang w:val="et-EE"/>
              </w:rPr>
              <w:t>Üldised andmed</w:t>
            </w:r>
            <w:r>
              <w:rPr>
                <w:noProof/>
                <w:webHidden/>
              </w:rPr>
              <w:tab/>
            </w:r>
            <w:r>
              <w:rPr>
                <w:noProof/>
                <w:webHidden/>
              </w:rPr>
              <w:fldChar w:fldCharType="begin"/>
            </w:r>
            <w:r>
              <w:rPr>
                <w:noProof/>
                <w:webHidden/>
              </w:rPr>
              <w:instrText xml:space="preserve"> PAGEREF _Toc195000409 \h </w:instrText>
            </w:r>
            <w:r>
              <w:rPr>
                <w:noProof/>
                <w:webHidden/>
              </w:rPr>
            </w:r>
            <w:r>
              <w:rPr>
                <w:noProof/>
                <w:webHidden/>
              </w:rPr>
              <w:fldChar w:fldCharType="separate"/>
            </w:r>
            <w:r w:rsidR="00743B7F">
              <w:rPr>
                <w:noProof/>
                <w:webHidden/>
              </w:rPr>
              <w:t>3</w:t>
            </w:r>
            <w:r>
              <w:rPr>
                <w:noProof/>
                <w:webHidden/>
              </w:rPr>
              <w:fldChar w:fldCharType="end"/>
            </w:r>
          </w:hyperlink>
        </w:p>
        <w:p w14:paraId="45AE2BED" w14:textId="59254C19" w:rsidR="000539AE" w:rsidRDefault="000539AE">
          <w:pPr>
            <w:pStyle w:val="TOC2"/>
            <w:tabs>
              <w:tab w:val="left" w:pos="960"/>
              <w:tab w:val="right" w:leader="dot" w:pos="9396"/>
            </w:tabs>
            <w:rPr>
              <w:rFonts w:asciiTheme="minorHAnsi" w:eastAsiaTheme="minorEastAsia" w:hAnsiTheme="minorHAnsi" w:cstheme="minorBidi"/>
              <w:noProof/>
              <w:kern w:val="2"/>
              <w:sz w:val="24"/>
              <w:lang w:val="et-EE" w:eastAsia="et-EE"/>
              <w14:ligatures w14:val="standardContextual"/>
            </w:rPr>
          </w:pPr>
          <w:hyperlink w:anchor="_Toc195000410" w:history="1">
            <w:r w:rsidRPr="009159EA">
              <w:rPr>
                <w:rStyle w:val="Hyperlink"/>
                <w:rFonts w:eastAsiaTheme="majorEastAsia"/>
                <w:noProof/>
              </w:rPr>
              <w:t>1.3.</w:t>
            </w:r>
            <w:r>
              <w:rPr>
                <w:rFonts w:asciiTheme="minorHAnsi" w:eastAsiaTheme="minorEastAsia" w:hAnsiTheme="minorHAnsi" w:cstheme="minorBidi"/>
                <w:noProof/>
                <w:kern w:val="2"/>
                <w:sz w:val="24"/>
                <w:lang w:val="et-EE" w:eastAsia="et-EE"/>
                <w14:ligatures w14:val="standardContextual"/>
              </w:rPr>
              <w:tab/>
            </w:r>
            <w:r w:rsidRPr="009159EA">
              <w:rPr>
                <w:rStyle w:val="Hyperlink"/>
                <w:rFonts w:eastAsiaTheme="majorEastAsia"/>
                <w:noProof/>
                <w:lang w:val="et-EE"/>
              </w:rPr>
              <w:t>Normatiivdokumendid</w:t>
            </w:r>
            <w:r>
              <w:rPr>
                <w:noProof/>
                <w:webHidden/>
              </w:rPr>
              <w:tab/>
            </w:r>
            <w:r>
              <w:rPr>
                <w:noProof/>
                <w:webHidden/>
              </w:rPr>
              <w:fldChar w:fldCharType="begin"/>
            </w:r>
            <w:r>
              <w:rPr>
                <w:noProof/>
                <w:webHidden/>
              </w:rPr>
              <w:instrText xml:space="preserve"> PAGEREF _Toc195000410 \h </w:instrText>
            </w:r>
            <w:r>
              <w:rPr>
                <w:noProof/>
                <w:webHidden/>
              </w:rPr>
            </w:r>
            <w:r>
              <w:rPr>
                <w:noProof/>
                <w:webHidden/>
              </w:rPr>
              <w:fldChar w:fldCharType="separate"/>
            </w:r>
            <w:r w:rsidR="00743B7F">
              <w:rPr>
                <w:noProof/>
                <w:webHidden/>
              </w:rPr>
              <w:t>4</w:t>
            </w:r>
            <w:r>
              <w:rPr>
                <w:noProof/>
                <w:webHidden/>
              </w:rPr>
              <w:fldChar w:fldCharType="end"/>
            </w:r>
          </w:hyperlink>
        </w:p>
        <w:p w14:paraId="45D800FC" w14:textId="2F13B2D9" w:rsidR="000539AE" w:rsidRDefault="000539AE">
          <w:pPr>
            <w:pStyle w:val="TOC2"/>
            <w:tabs>
              <w:tab w:val="left" w:pos="960"/>
              <w:tab w:val="right" w:leader="dot" w:pos="9396"/>
            </w:tabs>
            <w:rPr>
              <w:rFonts w:asciiTheme="minorHAnsi" w:eastAsiaTheme="minorEastAsia" w:hAnsiTheme="minorHAnsi" w:cstheme="minorBidi"/>
              <w:noProof/>
              <w:kern w:val="2"/>
              <w:sz w:val="24"/>
              <w:lang w:val="et-EE" w:eastAsia="et-EE"/>
              <w14:ligatures w14:val="standardContextual"/>
            </w:rPr>
          </w:pPr>
          <w:hyperlink w:anchor="_Toc195000411" w:history="1">
            <w:r w:rsidRPr="009159EA">
              <w:rPr>
                <w:rStyle w:val="Hyperlink"/>
                <w:rFonts w:eastAsiaTheme="majorEastAsia"/>
                <w:noProof/>
              </w:rPr>
              <w:t>1.4.</w:t>
            </w:r>
            <w:r>
              <w:rPr>
                <w:rFonts w:asciiTheme="minorHAnsi" w:eastAsiaTheme="minorEastAsia" w:hAnsiTheme="minorHAnsi" w:cstheme="minorBidi"/>
                <w:noProof/>
                <w:kern w:val="2"/>
                <w:sz w:val="24"/>
                <w:lang w:val="et-EE" w:eastAsia="et-EE"/>
                <w14:ligatures w14:val="standardContextual"/>
              </w:rPr>
              <w:tab/>
            </w:r>
            <w:r w:rsidRPr="009159EA">
              <w:rPr>
                <w:rStyle w:val="Hyperlink"/>
                <w:rFonts w:eastAsiaTheme="majorEastAsia"/>
                <w:noProof/>
                <w:lang w:val="et-EE"/>
              </w:rPr>
              <w:t>Tehnilised näitajad</w:t>
            </w:r>
            <w:r>
              <w:rPr>
                <w:noProof/>
                <w:webHidden/>
              </w:rPr>
              <w:tab/>
            </w:r>
            <w:r>
              <w:rPr>
                <w:noProof/>
                <w:webHidden/>
              </w:rPr>
              <w:fldChar w:fldCharType="begin"/>
            </w:r>
            <w:r>
              <w:rPr>
                <w:noProof/>
                <w:webHidden/>
              </w:rPr>
              <w:instrText xml:space="preserve"> PAGEREF _Toc195000411 \h </w:instrText>
            </w:r>
            <w:r>
              <w:rPr>
                <w:noProof/>
                <w:webHidden/>
              </w:rPr>
            </w:r>
            <w:r>
              <w:rPr>
                <w:noProof/>
                <w:webHidden/>
              </w:rPr>
              <w:fldChar w:fldCharType="separate"/>
            </w:r>
            <w:r w:rsidR="00743B7F">
              <w:rPr>
                <w:noProof/>
                <w:webHidden/>
              </w:rPr>
              <w:t>4</w:t>
            </w:r>
            <w:r>
              <w:rPr>
                <w:noProof/>
                <w:webHidden/>
              </w:rPr>
              <w:fldChar w:fldCharType="end"/>
            </w:r>
          </w:hyperlink>
        </w:p>
        <w:p w14:paraId="0AAA8DE1" w14:textId="5827B515" w:rsidR="000539AE" w:rsidRDefault="000539AE">
          <w:pPr>
            <w:pStyle w:val="TOC1"/>
            <w:tabs>
              <w:tab w:val="left" w:pos="480"/>
              <w:tab w:val="right" w:leader="dot" w:pos="9396"/>
            </w:tabs>
            <w:rPr>
              <w:rFonts w:asciiTheme="minorHAnsi" w:eastAsiaTheme="minorEastAsia" w:hAnsiTheme="minorHAnsi" w:cstheme="minorBidi"/>
              <w:noProof/>
              <w:kern w:val="2"/>
              <w:sz w:val="24"/>
              <w:lang w:val="et-EE" w:eastAsia="et-EE"/>
              <w14:ligatures w14:val="standardContextual"/>
            </w:rPr>
          </w:pPr>
          <w:hyperlink w:anchor="_Toc195000412" w:history="1">
            <w:r w:rsidRPr="009159EA">
              <w:rPr>
                <w:rStyle w:val="Hyperlink"/>
                <w:rFonts w:eastAsiaTheme="majorEastAsia"/>
                <w:noProof/>
                <w:lang w:val="et-EE"/>
              </w:rPr>
              <w:t>2.</w:t>
            </w:r>
            <w:r>
              <w:rPr>
                <w:rFonts w:asciiTheme="minorHAnsi" w:eastAsiaTheme="minorEastAsia" w:hAnsiTheme="minorHAnsi" w:cstheme="minorBidi"/>
                <w:noProof/>
                <w:kern w:val="2"/>
                <w:sz w:val="24"/>
                <w:lang w:val="et-EE" w:eastAsia="et-EE"/>
                <w14:ligatures w14:val="standardContextual"/>
              </w:rPr>
              <w:tab/>
            </w:r>
            <w:r w:rsidRPr="009159EA">
              <w:rPr>
                <w:rStyle w:val="Hyperlink"/>
                <w:rFonts w:eastAsiaTheme="majorEastAsia"/>
                <w:noProof/>
                <w:lang w:val="et-EE"/>
              </w:rPr>
              <w:t>Tehnoloogiline osa</w:t>
            </w:r>
            <w:r>
              <w:rPr>
                <w:noProof/>
                <w:webHidden/>
              </w:rPr>
              <w:tab/>
            </w:r>
            <w:r>
              <w:rPr>
                <w:noProof/>
                <w:webHidden/>
              </w:rPr>
              <w:fldChar w:fldCharType="begin"/>
            </w:r>
            <w:r>
              <w:rPr>
                <w:noProof/>
                <w:webHidden/>
              </w:rPr>
              <w:instrText xml:space="preserve"> PAGEREF _Toc195000412 \h </w:instrText>
            </w:r>
            <w:r>
              <w:rPr>
                <w:noProof/>
                <w:webHidden/>
              </w:rPr>
            </w:r>
            <w:r>
              <w:rPr>
                <w:noProof/>
                <w:webHidden/>
              </w:rPr>
              <w:fldChar w:fldCharType="separate"/>
            </w:r>
            <w:r w:rsidR="00743B7F">
              <w:rPr>
                <w:noProof/>
                <w:webHidden/>
              </w:rPr>
              <w:t>5</w:t>
            </w:r>
            <w:r>
              <w:rPr>
                <w:noProof/>
                <w:webHidden/>
              </w:rPr>
              <w:fldChar w:fldCharType="end"/>
            </w:r>
          </w:hyperlink>
        </w:p>
        <w:p w14:paraId="4C11AB68" w14:textId="65E6FAAE" w:rsidR="000539AE" w:rsidRDefault="000539AE">
          <w:pPr>
            <w:pStyle w:val="TOC2"/>
            <w:tabs>
              <w:tab w:val="left" w:pos="960"/>
              <w:tab w:val="right" w:leader="dot" w:pos="9396"/>
            </w:tabs>
            <w:rPr>
              <w:rFonts w:asciiTheme="minorHAnsi" w:eastAsiaTheme="minorEastAsia" w:hAnsiTheme="minorHAnsi" w:cstheme="minorBidi"/>
              <w:noProof/>
              <w:kern w:val="2"/>
              <w:sz w:val="24"/>
              <w:lang w:val="et-EE" w:eastAsia="et-EE"/>
              <w14:ligatures w14:val="standardContextual"/>
            </w:rPr>
          </w:pPr>
          <w:hyperlink w:anchor="_Toc195000413" w:history="1">
            <w:r w:rsidRPr="009159EA">
              <w:rPr>
                <w:rStyle w:val="Hyperlink"/>
                <w:rFonts w:eastAsiaTheme="majorEastAsia"/>
                <w:noProof/>
              </w:rPr>
              <w:t>2.1.</w:t>
            </w:r>
            <w:r>
              <w:rPr>
                <w:rFonts w:asciiTheme="minorHAnsi" w:eastAsiaTheme="minorEastAsia" w:hAnsiTheme="minorHAnsi" w:cstheme="minorBidi"/>
                <w:noProof/>
                <w:kern w:val="2"/>
                <w:sz w:val="24"/>
                <w:lang w:val="et-EE" w:eastAsia="et-EE"/>
                <w14:ligatures w14:val="standardContextual"/>
              </w:rPr>
              <w:tab/>
            </w:r>
            <w:r w:rsidRPr="009159EA">
              <w:rPr>
                <w:rStyle w:val="Hyperlink"/>
                <w:rFonts w:eastAsiaTheme="majorEastAsia"/>
                <w:noProof/>
                <w:lang w:val="et-EE"/>
              </w:rPr>
              <w:t>Üldandmed</w:t>
            </w:r>
            <w:r>
              <w:rPr>
                <w:noProof/>
                <w:webHidden/>
              </w:rPr>
              <w:tab/>
            </w:r>
            <w:r>
              <w:rPr>
                <w:noProof/>
                <w:webHidden/>
              </w:rPr>
              <w:fldChar w:fldCharType="begin"/>
            </w:r>
            <w:r>
              <w:rPr>
                <w:noProof/>
                <w:webHidden/>
              </w:rPr>
              <w:instrText xml:space="preserve"> PAGEREF _Toc195000413 \h </w:instrText>
            </w:r>
            <w:r>
              <w:rPr>
                <w:noProof/>
                <w:webHidden/>
              </w:rPr>
            </w:r>
            <w:r>
              <w:rPr>
                <w:noProof/>
                <w:webHidden/>
              </w:rPr>
              <w:fldChar w:fldCharType="separate"/>
            </w:r>
            <w:r w:rsidR="00743B7F">
              <w:rPr>
                <w:noProof/>
                <w:webHidden/>
              </w:rPr>
              <w:t>5</w:t>
            </w:r>
            <w:r>
              <w:rPr>
                <w:noProof/>
                <w:webHidden/>
              </w:rPr>
              <w:fldChar w:fldCharType="end"/>
            </w:r>
          </w:hyperlink>
        </w:p>
        <w:p w14:paraId="5CE9973C" w14:textId="79F5D38D" w:rsidR="000539AE" w:rsidRDefault="000539AE">
          <w:pPr>
            <w:pStyle w:val="TOC2"/>
            <w:tabs>
              <w:tab w:val="left" w:pos="960"/>
              <w:tab w:val="right" w:leader="dot" w:pos="9396"/>
            </w:tabs>
            <w:rPr>
              <w:rFonts w:asciiTheme="minorHAnsi" w:eastAsiaTheme="minorEastAsia" w:hAnsiTheme="minorHAnsi" w:cstheme="minorBidi"/>
              <w:noProof/>
              <w:kern w:val="2"/>
              <w:sz w:val="24"/>
              <w:lang w:val="et-EE" w:eastAsia="et-EE"/>
              <w14:ligatures w14:val="standardContextual"/>
            </w:rPr>
          </w:pPr>
          <w:hyperlink w:anchor="_Toc195000414" w:history="1">
            <w:r w:rsidRPr="009159EA">
              <w:rPr>
                <w:rStyle w:val="Hyperlink"/>
                <w:rFonts w:eastAsiaTheme="majorEastAsia"/>
                <w:noProof/>
                <w:lang w:val="et-EE"/>
              </w:rPr>
              <w:t>2.2.</w:t>
            </w:r>
            <w:r>
              <w:rPr>
                <w:rFonts w:asciiTheme="minorHAnsi" w:eastAsiaTheme="minorEastAsia" w:hAnsiTheme="minorHAnsi" w:cstheme="minorBidi"/>
                <w:noProof/>
                <w:kern w:val="2"/>
                <w:sz w:val="24"/>
                <w:lang w:val="et-EE" w:eastAsia="et-EE"/>
                <w14:ligatures w14:val="standardContextual"/>
              </w:rPr>
              <w:tab/>
            </w:r>
            <w:r w:rsidRPr="009159EA">
              <w:rPr>
                <w:rStyle w:val="Hyperlink"/>
                <w:rFonts w:eastAsiaTheme="majorEastAsia"/>
                <w:noProof/>
                <w:lang w:val="et-EE"/>
              </w:rPr>
              <w:t>Puistangute moodustamine</w:t>
            </w:r>
            <w:r>
              <w:rPr>
                <w:noProof/>
                <w:webHidden/>
              </w:rPr>
              <w:tab/>
            </w:r>
            <w:r>
              <w:rPr>
                <w:noProof/>
                <w:webHidden/>
              </w:rPr>
              <w:fldChar w:fldCharType="begin"/>
            </w:r>
            <w:r>
              <w:rPr>
                <w:noProof/>
                <w:webHidden/>
              </w:rPr>
              <w:instrText xml:space="preserve"> PAGEREF _Toc195000414 \h </w:instrText>
            </w:r>
            <w:r>
              <w:rPr>
                <w:noProof/>
                <w:webHidden/>
              </w:rPr>
            </w:r>
            <w:r>
              <w:rPr>
                <w:noProof/>
                <w:webHidden/>
              </w:rPr>
              <w:fldChar w:fldCharType="separate"/>
            </w:r>
            <w:r w:rsidR="00743B7F">
              <w:rPr>
                <w:noProof/>
                <w:webHidden/>
              </w:rPr>
              <w:t>5</w:t>
            </w:r>
            <w:r>
              <w:rPr>
                <w:noProof/>
                <w:webHidden/>
              </w:rPr>
              <w:fldChar w:fldCharType="end"/>
            </w:r>
          </w:hyperlink>
        </w:p>
        <w:p w14:paraId="085BCC91" w14:textId="19A3D9A6" w:rsidR="000539AE" w:rsidRDefault="000539AE">
          <w:pPr>
            <w:pStyle w:val="TOC2"/>
            <w:tabs>
              <w:tab w:val="left" w:pos="960"/>
              <w:tab w:val="right" w:leader="dot" w:pos="9396"/>
            </w:tabs>
            <w:rPr>
              <w:rFonts w:asciiTheme="minorHAnsi" w:eastAsiaTheme="minorEastAsia" w:hAnsiTheme="minorHAnsi" w:cstheme="minorBidi"/>
              <w:noProof/>
              <w:kern w:val="2"/>
              <w:sz w:val="24"/>
              <w:lang w:val="et-EE" w:eastAsia="et-EE"/>
              <w14:ligatures w14:val="standardContextual"/>
            </w:rPr>
          </w:pPr>
          <w:hyperlink w:anchor="_Toc195000415" w:history="1">
            <w:r w:rsidRPr="009159EA">
              <w:rPr>
                <w:rStyle w:val="Hyperlink"/>
                <w:rFonts w:eastAsiaTheme="majorEastAsia"/>
                <w:noProof/>
                <w:lang w:val="et-EE"/>
              </w:rPr>
              <w:t>2.3.</w:t>
            </w:r>
            <w:r>
              <w:rPr>
                <w:rFonts w:asciiTheme="minorHAnsi" w:eastAsiaTheme="minorEastAsia" w:hAnsiTheme="minorHAnsi" w:cstheme="minorBidi"/>
                <w:noProof/>
                <w:kern w:val="2"/>
                <w:sz w:val="24"/>
                <w:lang w:val="et-EE" w:eastAsia="et-EE"/>
                <w14:ligatures w14:val="standardContextual"/>
              </w:rPr>
              <w:tab/>
            </w:r>
            <w:r w:rsidRPr="009159EA">
              <w:rPr>
                <w:rStyle w:val="Hyperlink"/>
                <w:rFonts w:eastAsiaTheme="majorEastAsia"/>
                <w:noProof/>
                <w:lang w:val="et-EE"/>
              </w:rPr>
              <w:t>Autotranspordi liikumise kord puistangul</w:t>
            </w:r>
            <w:r>
              <w:rPr>
                <w:noProof/>
                <w:webHidden/>
              </w:rPr>
              <w:tab/>
            </w:r>
            <w:r>
              <w:rPr>
                <w:noProof/>
                <w:webHidden/>
              </w:rPr>
              <w:fldChar w:fldCharType="begin"/>
            </w:r>
            <w:r>
              <w:rPr>
                <w:noProof/>
                <w:webHidden/>
              </w:rPr>
              <w:instrText xml:space="preserve"> PAGEREF _Toc195000415 \h </w:instrText>
            </w:r>
            <w:r>
              <w:rPr>
                <w:noProof/>
                <w:webHidden/>
              </w:rPr>
            </w:r>
            <w:r>
              <w:rPr>
                <w:noProof/>
                <w:webHidden/>
              </w:rPr>
              <w:fldChar w:fldCharType="separate"/>
            </w:r>
            <w:r w:rsidR="00743B7F">
              <w:rPr>
                <w:noProof/>
                <w:webHidden/>
              </w:rPr>
              <w:t>6</w:t>
            </w:r>
            <w:r>
              <w:rPr>
                <w:noProof/>
                <w:webHidden/>
              </w:rPr>
              <w:fldChar w:fldCharType="end"/>
            </w:r>
          </w:hyperlink>
        </w:p>
        <w:p w14:paraId="44C37C24" w14:textId="29E0C2BC" w:rsidR="000539AE" w:rsidRDefault="000539AE">
          <w:pPr>
            <w:pStyle w:val="TOC2"/>
            <w:tabs>
              <w:tab w:val="left" w:pos="960"/>
              <w:tab w:val="right" w:leader="dot" w:pos="9396"/>
            </w:tabs>
            <w:rPr>
              <w:rFonts w:asciiTheme="minorHAnsi" w:eastAsiaTheme="minorEastAsia" w:hAnsiTheme="minorHAnsi" w:cstheme="minorBidi"/>
              <w:noProof/>
              <w:kern w:val="2"/>
              <w:sz w:val="24"/>
              <w:lang w:val="et-EE" w:eastAsia="et-EE"/>
              <w14:ligatures w14:val="standardContextual"/>
            </w:rPr>
          </w:pPr>
          <w:hyperlink w:anchor="_Toc195000416" w:history="1">
            <w:r w:rsidRPr="009159EA">
              <w:rPr>
                <w:rStyle w:val="Hyperlink"/>
                <w:rFonts w:eastAsiaTheme="majorEastAsia"/>
                <w:noProof/>
              </w:rPr>
              <w:t>2.4.</w:t>
            </w:r>
            <w:r>
              <w:rPr>
                <w:rFonts w:asciiTheme="minorHAnsi" w:eastAsiaTheme="minorEastAsia" w:hAnsiTheme="minorHAnsi" w:cstheme="minorBidi"/>
                <w:noProof/>
                <w:kern w:val="2"/>
                <w:sz w:val="24"/>
                <w:lang w:val="et-EE" w:eastAsia="et-EE"/>
                <w14:ligatures w14:val="standardContextual"/>
              </w:rPr>
              <w:tab/>
            </w:r>
            <w:r w:rsidRPr="009159EA">
              <w:rPr>
                <w:rStyle w:val="Hyperlink"/>
                <w:rFonts w:eastAsiaTheme="majorEastAsia"/>
                <w:noProof/>
                <w:lang w:val="et-EE"/>
              </w:rPr>
              <w:t>Tööde organiseerimine</w:t>
            </w:r>
            <w:r>
              <w:rPr>
                <w:noProof/>
                <w:webHidden/>
              </w:rPr>
              <w:tab/>
            </w:r>
            <w:r>
              <w:rPr>
                <w:noProof/>
                <w:webHidden/>
              </w:rPr>
              <w:fldChar w:fldCharType="begin"/>
            </w:r>
            <w:r>
              <w:rPr>
                <w:noProof/>
                <w:webHidden/>
              </w:rPr>
              <w:instrText xml:space="preserve"> PAGEREF _Toc195000416 \h </w:instrText>
            </w:r>
            <w:r>
              <w:rPr>
                <w:noProof/>
                <w:webHidden/>
              </w:rPr>
            </w:r>
            <w:r>
              <w:rPr>
                <w:noProof/>
                <w:webHidden/>
              </w:rPr>
              <w:fldChar w:fldCharType="separate"/>
            </w:r>
            <w:r w:rsidR="00743B7F">
              <w:rPr>
                <w:noProof/>
                <w:webHidden/>
              </w:rPr>
              <w:t>6</w:t>
            </w:r>
            <w:r>
              <w:rPr>
                <w:noProof/>
                <w:webHidden/>
              </w:rPr>
              <w:fldChar w:fldCharType="end"/>
            </w:r>
          </w:hyperlink>
        </w:p>
        <w:p w14:paraId="1A7E4407" w14:textId="307B1849" w:rsidR="000539AE" w:rsidRDefault="000539AE">
          <w:pPr>
            <w:pStyle w:val="TOC1"/>
            <w:tabs>
              <w:tab w:val="left" w:pos="480"/>
              <w:tab w:val="right" w:leader="dot" w:pos="9396"/>
            </w:tabs>
            <w:rPr>
              <w:rFonts w:asciiTheme="minorHAnsi" w:eastAsiaTheme="minorEastAsia" w:hAnsiTheme="minorHAnsi" w:cstheme="minorBidi"/>
              <w:noProof/>
              <w:kern w:val="2"/>
              <w:sz w:val="24"/>
              <w:lang w:val="et-EE" w:eastAsia="et-EE"/>
              <w14:ligatures w14:val="standardContextual"/>
            </w:rPr>
          </w:pPr>
          <w:hyperlink w:anchor="_Toc195000417" w:history="1">
            <w:r w:rsidRPr="009159EA">
              <w:rPr>
                <w:rStyle w:val="Hyperlink"/>
                <w:rFonts w:eastAsiaTheme="majorEastAsia"/>
                <w:noProof/>
                <w:lang w:val="et-EE"/>
              </w:rPr>
              <w:t>3.</w:t>
            </w:r>
            <w:r>
              <w:rPr>
                <w:rFonts w:asciiTheme="minorHAnsi" w:eastAsiaTheme="minorEastAsia" w:hAnsiTheme="minorHAnsi" w:cstheme="minorBidi"/>
                <w:noProof/>
                <w:kern w:val="2"/>
                <w:sz w:val="24"/>
                <w:lang w:val="et-EE" w:eastAsia="et-EE"/>
                <w14:ligatures w14:val="standardContextual"/>
              </w:rPr>
              <w:tab/>
            </w:r>
            <w:r w:rsidRPr="009159EA">
              <w:rPr>
                <w:rStyle w:val="Hyperlink"/>
                <w:rFonts w:eastAsiaTheme="majorEastAsia"/>
                <w:noProof/>
                <w:lang w:val="et-EE"/>
              </w:rPr>
              <w:t>Aheraine puistangu rekultiveerimine</w:t>
            </w:r>
            <w:r>
              <w:rPr>
                <w:noProof/>
                <w:webHidden/>
              </w:rPr>
              <w:tab/>
            </w:r>
            <w:r>
              <w:rPr>
                <w:noProof/>
                <w:webHidden/>
              </w:rPr>
              <w:fldChar w:fldCharType="begin"/>
            </w:r>
            <w:r>
              <w:rPr>
                <w:noProof/>
                <w:webHidden/>
              </w:rPr>
              <w:instrText xml:space="preserve"> PAGEREF _Toc195000417 \h </w:instrText>
            </w:r>
            <w:r>
              <w:rPr>
                <w:noProof/>
                <w:webHidden/>
              </w:rPr>
            </w:r>
            <w:r>
              <w:rPr>
                <w:noProof/>
                <w:webHidden/>
              </w:rPr>
              <w:fldChar w:fldCharType="separate"/>
            </w:r>
            <w:r w:rsidR="00743B7F">
              <w:rPr>
                <w:noProof/>
                <w:webHidden/>
              </w:rPr>
              <w:t>7</w:t>
            </w:r>
            <w:r>
              <w:rPr>
                <w:noProof/>
                <w:webHidden/>
              </w:rPr>
              <w:fldChar w:fldCharType="end"/>
            </w:r>
          </w:hyperlink>
        </w:p>
        <w:p w14:paraId="790476F0" w14:textId="3575C8D6" w:rsidR="000539AE" w:rsidRDefault="000539AE">
          <w:pPr>
            <w:pStyle w:val="TOC1"/>
            <w:tabs>
              <w:tab w:val="left" w:pos="480"/>
              <w:tab w:val="right" w:leader="dot" w:pos="9396"/>
            </w:tabs>
            <w:rPr>
              <w:rFonts w:asciiTheme="minorHAnsi" w:eastAsiaTheme="minorEastAsia" w:hAnsiTheme="minorHAnsi" w:cstheme="minorBidi"/>
              <w:noProof/>
              <w:kern w:val="2"/>
              <w:sz w:val="24"/>
              <w:lang w:val="et-EE" w:eastAsia="et-EE"/>
              <w14:ligatures w14:val="standardContextual"/>
            </w:rPr>
          </w:pPr>
          <w:hyperlink w:anchor="_Toc195000418" w:history="1">
            <w:r w:rsidRPr="009159EA">
              <w:rPr>
                <w:rStyle w:val="Hyperlink"/>
                <w:rFonts w:eastAsiaTheme="majorEastAsia" w:cs="Arial"/>
                <w:bCs/>
                <w:noProof/>
              </w:rPr>
              <w:t>4.</w:t>
            </w:r>
            <w:r>
              <w:rPr>
                <w:rFonts w:asciiTheme="minorHAnsi" w:eastAsiaTheme="minorEastAsia" w:hAnsiTheme="minorHAnsi" w:cstheme="minorBidi"/>
                <w:noProof/>
                <w:kern w:val="2"/>
                <w:sz w:val="24"/>
                <w:lang w:val="et-EE" w:eastAsia="et-EE"/>
                <w14:ligatures w14:val="standardContextual"/>
              </w:rPr>
              <w:tab/>
            </w:r>
            <w:r w:rsidRPr="009159EA">
              <w:rPr>
                <w:rStyle w:val="Hyperlink"/>
                <w:rFonts w:eastAsiaTheme="majorEastAsia" w:cs="Arial"/>
                <w:bCs/>
                <w:noProof/>
                <w:lang w:val="et-EE"/>
              </w:rPr>
              <w:t>Tööohutuse ja tuleohutuse meetmed</w:t>
            </w:r>
            <w:r>
              <w:rPr>
                <w:noProof/>
                <w:webHidden/>
              </w:rPr>
              <w:tab/>
            </w:r>
            <w:r>
              <w:rPr>
                <w:noProof/>
                <w:webHidden/>
              </w:rPr>
              <w:fldChar w:fldCharType="begin"/>
            </w:r>
            <w:r>
              <w:rPr>
                <w:noProof/>
                <w:webHidden/>
              </w:rPr>
              <w:instrText xml:space="preserve"> PAGEREF _Toc195000418 \h </w:instrText>
            </w:r>
            <w:r>
              <w:rPr>
                <w:noProof/>
                <w:webHidden/>
              </w:rPr>
            </w:r>
            <w:r>
              <w:rPr>
                <w:noProof/>
                <w:webHidden/>
              </w:rPr>
              <w:fldChar w:fldCharType="separate"/>
            </w:r>
            <w:r w:rsidR="00743B7F">
              <w:rPr>
                <w:noProof/>
                <w:webHidden/>
              </w:rPr>
              <w:t>7</w:t>
            </w:r>
            <w:r>
              <w:rPr>
                <w:noProof/>
                <w:webHidden/>
              </w:rPr>
              <w:fldChar w:fldCharType="end"/>
            </w:r>
          </w:hyperlink>
        </w:p>
        <w:p w14:paraId="3B53D072" w14:textId="2960ED79" w:rsidR="000539AE" w:rsidRDefault="000539AE">
          <w:pPr>
            <w:pStyle w:val="TOC2"/>
            <w:tabs>
              <w:tab w:val="left" w:pos="960"/>
              <w:tab w:val="right" w:leader="dot" w:pos="9396"/>
            </w:tabs>
            <w:rPr>
              <w:rFonts w:asciiTheme="minorHAnsi" w:eastAsiaTheme="minorEastAsia" w:hAnsiTheme="minorHAnsi" w:cstheme="minorBidi"/>
              <w:noProof/>
              <w:kern w:val="2"/>
              <w:sz w:val="24"/>
              <w:lang w:val="et-EE" w:eastAsia="et-EE"/>
              <w14:ligatures w14:val="standardContextual"/>
            </w:rPr>
          </w:pPr>
          <w:hyperlink w:anchor="_Toc195000419" w:history="1">
            <w:r w:rsidRPr="009159EA">
              <w:rPr>
                <w:rStyle w:val="Hyperlink"/>
                <w:rFonts w:eastAsiaTheme="majorEastAsia" w:cs="Arial"/>
                <w:bCs/>
                <w:noProof/>
                <w:lang w:val="et-EE"/>
              </w:rPr>
              <w:t>4.1.</w:t>
            </w:r>
            <w:r>
              <w:rPr>
                <w:rFonts w:asciiTheme="minorHAnsi" w:eastAsiaTheme="minorEastAsia" w:hAnsiTheme="minorHAnsi" w:cstheme="minorBidi"/>
                <w:noProof/>
                <w:kern w:val="2"/>
                <w:sz w:val="24"/>
                <w:lang w:val="et-EE" w:eastAsia="et-EE"/>
                <w14:ligatures w14:val="standardContextual"/>
              </w:rPr>
              <w:tab/>
            </w:r>
            <w:r w:rsidRPr="009159EA">
              <w:rPr>
                <w:rStyle w:val="Hyperlink"/>
                <w:rFonts w:eastAsiaTheme="majorEastAsia" w:cs="Arial"/>
                <w:bCs/>
                <w:noProof/>
                <w:lang w:val="et-EE"/>
              </w:rPr>
              <w:t>Tööohutus</w:t>
            </w:r>
            <w:r>
              <w:rPr>
                <w:noProof/>
                <w:webHidden/>
              </w:rPr>
              <w:tab/>
            </w:r>
            <w:r>
              <w:rPr>
                <w:noProof/>
                <w:webHidden/>
              </w:rPr>
              <w:fldChar w:fldCharType="begin"/>
            </w:r>
            <w:r>
              <w:rPr>
                <w:noProof/>
                <w:webHidden/>
              </w:rPr>
              <w:instrText xml:space="preserve"> PAGEREF _Toc195000419 \h </w:instrText>
            </w:r>
            <w:r>
              <w:rPr>
                <w:noProof/>
                <w:webHidden/>
              </w:rPr>
            </w:r>
            <w:r>
              <w:rPr>
                <w:noProof/>
                <w:webHidden/>
              </w:rPr>
              <w:fldChar w:fldCharType="separate"/>
            </w:r>
            <w:r w:rsidR="00743B7F">
              <w:rPr>
                <w:noProof/>
                <w:webHidden/>
              </w:rPr>
              <w:t>7</w:t>
            </w:r>
            <w:r>
              <w:rPr>
                <w:noProof/>
                <w:webHidden/>
              </w:rPr>
              <w:fldChar w:fldCharType="end"/>
            </w:r>
          </w:hyperlink>
        </w:p>
        <w:p w14:paraId="1970779D" w14:textId="109F2408" w:rsidR="000539AE" w:rsidRDefault="000539AE">
          <w:pPr>
            <w:pStyle w:val="TOC2"/>
            <w:tabs>
              <w:tab w:val="left" w:pos="960"/>
              <w:tab w:val="right" w:leader="dot" w:pos="9396"/>
            </w:tabs>
            <w:rPr>
              <w:rFonts w:asciiTheme="minorHAnsi" w:eastAsiaTheme="minorEastAsia" w:hAnsiTheme="minorHAnsi" w:cstheme="minorBidi"/>
              <w:noProof/>
              <w:kern w:val="2"/>
              <w:sz w:val="24"/>
              <w:lang w:val="et-EE" w:eastAsia="et-EE"/>
              <w14:ligatures w14:val="standardContextual"/>
            </w:rPr>
          </w:pPr>
          <w:hyperlink w:anchor="_Toc195000420" w:history="1">
            <w:r w:rsidRPr="009159EA">
              <w:rPr>
                <w:rStyle w:val="Hyperlink"/>
                <w:rFonts w:eastAsiaTheme="majorEastAsia"/>
                <w:noProof/>
              </w:rPr>
              <w:t>4.2.</w:t>
            </w:r>
            <w:r>
              <w:rPr>
                <w:rFonts w:asciiTheme="minorHAnsi" w:eastAsiaTheme="minorEastAsia" w:hAnsiTheme="minorHAnsi" w:cstheme="minorBidi"/>
                <w:noProof/>
                <w:kern w:val="2"/>
                <w:sz w:val="24"/>
                <w:lang w:val="et-EE" w:eastAsia="et-EE"/>
                <w14:ligatures w14:val="standardContextual"/>
              </w:rPr>
              <w:tab/>
            </w:r>
            <w:r w:rsidRPr="009159EA">
              <w:rPr>
                <w:rStyle w:val="Hyperlink"/>
                <w:rFonts w:eastAsiaTheme="majorEastAsia"/>
                <w:noProof/>
                <w:lang w:val="et-EE"/>
              </w:rPr>
              <w:t>Tööohutus kallurautode töötamisel</w:t>
            </w:r>
            <w:r>
              <w:rPr>
                <w:noProof/>
                <w:webHidden/>
              </w:rPr>
              <w:tab/>
            </w:r>
            <w:r>
              <w:rPr>
                <w:noProof/>
                <w:webHidden/>
              </w:rPr>
              <w:fldChar w:fldCharType="begin"/>
            </w:r>
            <w:r>
              <w:rPr>
                <w:noProof/>
                <w:webHidden/>
              </w:rPr>
              <w:instrText xml:space="preserve"> PAGEREF _Toc195000420 \h </w:instrText>
            </w:r>
            <w:r>
              <w:rPr>
                <w:noProof/>
                <w:webHidden/>
              </w:rPr>
            </w:r>
            <w:r>
              <w:rPr>
                <w:noProof/>
                <w:webHidden/>
              </w:rPr>
              <w:fldChar w:fldCharType="separate"/>
            </w:r>
            <w:r w:rsidR="00743B7F">
              <w:rPr>
                <w:noProof/>
                <w:webHidden/>
              </w:rPr>
              <w:t>7</w:t>
            </w:r>
            <w:r>
              <w:rPr>
                <w:noProof/>
                <w:webHidden/>
              </w:rPr>
              <w:fldChar w:fldCharType="end"/>
            </w:r>
          </w:hyperlink>
        </w:p>
        <w:p w14:paraId="0AA97F7B" w14:textId="312F4D82" w:rsidR="000539AE" w:rsidRDefault="000539AE">
          <w:pPr>
            <w:pStyle w:val="TOC2"/>
            <w:tabs>
              <w:tab w:val="left" w:pos="960"/>
              <w:tab w:val="right" w:leader="dot" w:pos="9396"/>
            </w:tabs>
            <w:rPr>
              <w:rFonts w:asciiTheme="minorHAnsi" w:eastAsiaTheme="minorEastAsia" w:hAnsiTheme="minorHAnsi" w:cstheme="minorBidi"/>
              <w:noProof/>
              <w:kern w:val="2"/>
              <w:sz w:val="24"/>
              <w:lang w:val="et-EE" w:eastAsia="et-EE"/>
              <w14:ligatures w14:val="standardContextual"/>
            </w:rPr>
          </w:pPr>
          <w:hyperlink w:anchor="_Toc195000421" w:history="1">
            <w:r w:rsidRPr="009159EA">
              <w:rPr>
                <w:rStyle w:val="Hyperlink"/>
                <w:rFonts w:eastAsiaTheme="majorEastAsia" w:cs="Arial"/>
                <w:bCs/>
                <w:noProof/>
              </w:rPr>
              <w:t>4.3.</w:t>
            </w:r>
            <w:r>
              <w:rPr>
                <w:rFonts w:asciiTheme="minorHAnsi" w:eastAsiaTheme="minorEastAsia" w:hAnsiTheme="minorHAnsi" w:cstheme="minorBidi"/>
                <w:noProof/>
                <w:kern w:val="2"/>
                <w:sz w:val="24"/>
                <w:lang w:val="et-EE" w:eastAsia="et-EE"/>
                <w14:ligatures w14:val="standardContextual"/>
              </w:rPr>
              <w:tab/>
            </w:r>
            <w:r w:rsidRPr="009159EA">
              <w:rPr>
                <w:rStyle w:val="Hyperlink"/>
                <w:rFonts w:eastAsiaTheme="majorEastAsia" w:cs="Arial"/>
                <w:bCs/>
                <w:noProof/>
                <w:lang w:val="et-EE"/>
              </w:rPr>
              <w:t>Buldooseritööde tööohutusmeetmed</w:t>
            </w:r>
            <w:r>
              <w:rPr>
                <w:noProof/>
                <w:webHidden/>
              </w:rPr>
              <w:tab/>
            </w:r>
            <w:r>
              <w:rPr>
                <w:noProof/>
                <w:webHidden/>
              </w:rPr>
              <w:fldChar w:fldCharType="begin"/>
            </w:r>
            <w:r>
              <w:rPr>
                <w:noProof/>
                <w:webHidden/>
              </w:rPr>
              <w:instrText xml:space="preserve"> PAGEREF _Toc195000421 \h </w:instrText>
            </w:r>
            <w:r>
              <w:rPr>
                <w:noProof/>
                <w:webHidden/>
              </w:rPr>
            </w:r>
            <w:r>
              <w:rPr>
                <w:noProof/>
                <w:webHidden/>
              </w:rPr>
              <w:fldChar w:fldCharType="separate"/>
            </w:r>
            <w:r w:rsidR="00743B7F">
              <w:rPr>
                <w:noProof/>
                <w:webHidden/>
              </w:rPr>
              <w:t>8</w:t>
            </w:r>
            <w:r>
              <w:rPr>
                <w:noProof/>
                <w:webHidden/>
              </w:rPr>
              <w:fldChar w:fldCharType="end"/>
            </w:r>
          </w:hyperlink>
        </w:p>
        <w:p w14:paraId="238C4310" w14:textId="38DE7103" w:rsidR="000539AE" w:rsidRDefault="000539AE">
          <w:pPr>
            <w:pStyle w:val="TOC2"/>
            <w:tabs>
              <w:tab w:val="left" w:pos="960"/>
              <w:tab w:val="right" w:leader="dot" w:pos="9396"/>
            </w:tabs>
            <w:rPr>
              <w:rFonts w:asciiTheme="minorHAnsi" w:eastAsiaTheme="minorEastAsia" w:hAnsiTheme="minorHAnsi" w:cstheme="minorBidi"/>
              <w:noProof/>
              <w:kern w:val="2"/>
              <w:sz w:val="24"/>
              <w:lang w:val="et-EE" w:eastAsia="et-EE"/>
              <w14:ligatures w14:val="standardContextual"/>
            </w:rPr>
          </w:pPr>
          <w:hyperlink w:anchor="_Toc195000422" w:history="1">
            <w:r w:rsidRPr="009159EA">
              <w:rPr>
                <w:rStyle w:val="Hyperlink"/>
                <w:rFonts w:eastAsiaTheme="majorEastAsia" w:cs="Arial"/>
                <w:noProof/>
                <w:lang w:val="et-EE"/>
              </w:rPr>
              <w:t>4.4.</w:t>
            </w:r>
            <w:r>
              <w:rPr>
                <w:rFonts w:asciiTheme="minorHAnsi" w:eastAsiaTheme="minorEastAsia" w:hAnsiTheme="minorHAnsi" w:cstheme="minorBidi"/>
                <w:noProof/>
                <w:kern w:val="2"/>
                <w:sz w:val="24"/>
                <w:lang w:val="et-EE" w:eastAsia="et-EE"/>
                <w14:ligatures w14:val="standardContextual"/>
              </w:rPr>
              <w:tab/>
            </w:r>
            <w:r w:rsidRPr="009159EA">
              <w:rPr>
                <w:rStyle w:val="Hyperlink"/>
                <w:rFonts w:eastAsiaTheme="majorEastAsia" w:cs="Arial"/>
                <w:bCs/>
                <w:noProof/>
                <w:lang w:val="et-EE"/>
              </w:rPr>
              <w:t>Aherainepuistangu isesüttimise vältimise meetmed</w:t>
            </w:r>
            <w:r>
              <w:rPr>
                <w:noProof/>
                <w:webHidden/>
              </w:rPr>
              <w:tab/>
            </w:r>
            <w:r>
              <w:rPr>
                <w:noProof/>
                <w:webHidden/>
              </w:rPr>
              <w:fldChar w:fldCharType="begin"/>
            </w:r>
            <w:r>
              <w:rPr>
                <w:noProof/>
                <w:webHidden/>
              </w:rPr>
              <w:instrText xml:space="preserve"> PAGEREF _Toc195000422 \h </w:instrText>
            </w:r>
            <w:r>
              <w:rPr>
                <w:noProof/>
                <w:webHidden/>
              </w:rPr>
            </w:r>
            <w:r>
              <w:rPr>
                <w:noProof/>
                <w:webHidden/>
              </w:rPr>
              <w:fldChar w:fldCharType="separate"/>
            </w:r>
            <w:r w:rsidR="00743B7F">
              <w:rPr>
                <w:noProof/>
                <w:webHidden/>
              </w:rPr>
              <w:t>9</w:t>
            </w:r>
            <w:r>
              <w:rPr>
                <w:noProof/>
                <w:webHidden/>
              </w:rPr>
              <w:fldChar w:fldCharType="end"/>
            </w:r>
          </w:hyperlink>
        </w:p>
        <w:p w14:paraId="56F58B30" w14:textId="7179974F" w:rsidR="000539AE" w:rsidRDefault="000539AE">
          <w:pPr>
            <w:pStyle w:val="TOC1"/>
            <w:tabs>
              <w:tab w:val="left" w:pos="480"/>
              <w:tab w:val="right" w:leader="dot" w:pos="9396"/>
            </w:tabs>
            <w:rPr>
              <w:rFonts w:asciiTheme="minorHAnsi" w:eastAsiaTheme="minorEastAsia" w:hAnsiTheme="minorHAnsi" w:cstheme="minorBidi"/>
              <w:noProof/>
              <w:kern w:val="2"/>
              <w:sz w:val="24"/>
              <w:lang w:val="et-EE" w:eastAsia="et-EE"/>
              <w14:ligatures w14:val="standardContextual"/>
            </w:rPr>
          </w:pPr>
          <w:hyperlink w:anchor="_Toc195000423" w:history="1">
            <w:r w:rsidRPr="009159EA">
              <w:rPr>
                <w:rStyle w:val="Hyperlink"/>
                <w:rFonts w:eastAsiaTheme="majorEastAsia" w:cs="Arial"/>
                <w:bCs/>
                <w:noProof/>
                <w:lang w:val="et-EE"/>
              </w:rPr>
              <w:t>5.</w:t>
            </w:r>
            <w:r>
              <w:rPr>
                <w:rFonts w:asciiTheme="minorHAnsi" w:eastAsiaTheme="minorEastAsia" w:hAnsiTheme="minorHAnsi" w:cstheme="minorBidi"/>
                <w:noProof/>
                <w:kern w:val="2"/>
                <w:sz w:val="24"/>
                <w:lang w:val="et-EE" w:eastAsia="et-EE"/>
                <w14:ligatures w14:val="standardContextual"/>
              </w:rPr>
              <w:tab/>
            </w:r>
            <w:r w:rsidRPr="009159EA">
              <w:rPr>
                <w:rStyle w:val="Hyperlink"/>
                <w:rFonts w:eastAsiaTheme="majorEastAsia" w:cs="Arial"/>
                <w:bCs/>
                <w:noProof/>
                <w:lang w:val="et-EE"/>
              </w:rPr>
              <w:t>Kivimite ladestamisel hoitava aheraine koguse ja kvaliteedi määramine</w:t>
            </w:r>
            <w:r>
              <w:rPr>
                <w:noProof/>
                <w:webHidden/>
              </w:rPr>
              <w:tab/>
            </w:r>
            <w:r>
              <w:rPr>
                <w:noProof/>
                <w:webHidden/>
              </w:rPr>
              <w:fldChar w:fldCharType="begin"/>
            </w:r>
            <w:r>
              <w:rPr>
                <w:noProof/>
                <w:webHidden/>
              </w:rPr>
              <w:instrText xml:space="preserve"> PAGEREF _Toc195000423 \h </w:instrText>
            </w:r>
            <w:r>
              <w:rPr>
                <w:noProof/>
                <w:webHidden/>
              </w:rPr>
            </w:r>
            <w:r>
              <w:rPr>
                <w:noProof/>
                <w:webHidden/>
              </w:rPr>
              <w:fldChar w:fldCharType="separate"/>
            </w:r>
            <w:r w:rsidR="00743B7F">
              <w:rPr>
                <w:noProof/>
                <w:webHidden/>
              </w:rPr>
              <w:t>9</w:t>
            </w:r>
            <w:r>
              <w:rPr>
                <w:noProof/>
                <w:webHidden/>
              </w:rPr>
              <w:fldChar w:fldCharType="end"/>
            </w:r>
          </w:hyperlink>
        </w:p>
        <w:p w14:paraId="24E98A21" w14:textId="6DFEBC46" w:rsidR="000539AE" w:rsidRDefault="000539AE">
          <w:pPr>
            <w:pStyle w:val="TOC1"/>
            <w:tabs>
              <w:tab w:val="left" w:pos="480"/>
              <w:tab w:val="right" w:leader="dot" w:pos="9396"/>
            </w:tabs>
            <w:rPr>
              <w:rFonts w:asciiTheme="minorHAnsi" w:eastAsiaTheme="minorEastAsia" w:hAnsiTheme="minorHAnsi" w:cstheme="minorBidi"/>
              <w:noProof/>
              <w:kern w:val="2"/>
              <w:sz w:val="24"/>
              <w:lang w:val="et-EE" w:eastAsia="et-EE"/>
              <w14:ligatures w14:val="standardContextual"/>
            </w:rPr>
          </w:pPr>
          <w:hyperlink w:anchor="_Toc195000424" w:history="1">
            <w:r w:rsidRPr="009159EA">
              <w:rPr>
                <w:rStyle w:val="Hyperlink"/>
                <w:rFonts w:eastAsiaTheme="majorEastAsia" w:cs="Arial"/>
                <w:bCs/>
                <w:noProof/>
              </w:rPr>
              <w:t>6.</w:t>
            </w:r>
            <w:r>
              <w:rPr>
                <w:rFonts w:asciiTheme="minorHAnsi" w:eastAsiaTheme="minorEastAsia" w:hAnsiTheme="minorHAnsi" w:cstheme="minorBidi"/>
                <w:noProof/>
                <w:kern w:val="2"/>
                <w:sz w:val="24"/>
                <w:lang w:val="et-EE" w:eastAsia="et-EE"/>
                <w14:ligatures w14:val="standardContextual"/>
              </w:rPr>
              <w:tab/>
            </w:r>
            <w:r w:rsidRPr="009159EA">
              <w:rPr>
                <w:rStyle w:val="Hyperlink"/>
                <w:rFonts w:eastAsiaTheme="majorEastAsia" w:cs="Arial"/>
                <w:bCs/>
                <w:noProof/>
                <w:lang w:val="et-EE"/>
              </w:rPr>
              <w:t>Lisad</w:t>
            </w:r>
            <w:r>
              <w:rPr>
                <w:noProof/>
                <w:webHidden/>
              </w:rPr>
              <w:tab/>
            </w:r>
            <w:r>
              <w:rPr>
                <w:noProof/>
                <w:webHidden/>
              </w:rPr>
              <w:fldChar w:fldCharType="begin"/>
            </w:r>
            <w:r>
              <w:rPr>
                <w:noProof/>
                <w:webHidden/>
              </w:rPr>
              <w:instrText xml:space="preserve"> PAGEREF _Toc195000424 \h </w:instrText>
            </w:r>
            <w:r>
              <w:rPr>
                <w:noProof/>
                <w:webHidden/>
              </w:rPr>
            </w:r>
            <w:r>
              <w:rPr>
                <w:noProof/>
                <w:webHidden/>
              </w:rPr>
              <w:fldChar w:fldCharType="separate"/>
            </w:r>
            <w:r w:rsidR="00743B7F">
              <w:rPr>
                <w:noProof/>
                <w:webHidden/>
              </w:rPr>
              <w:t>9</w:t>
            </w:r>
            <w:r>
              <w:rPr>
                <w:noProof/>
                <w:webHidden/>
              </w:rPr>
              <w:fldChar w:fldCharType="end"/>
            </w:r>
          </w:hyperlink>
        </w:p>
        <w:p w14:paraId="69EEE5D2" w14:textId="2E64D7BA" w:rsidR="00B95E2D" w:rsidRPr="00076933" w:rsidRDefault="00B95E2D">
          <w:pPr>
            <w:rPr>
              <w:rFonts w:cs="Arial"/>
              <w:szCs w:val="22"/>
            </w:rPr>
          </w:pPr>
          <w:r w:rsidRPr="00076933">
            <w:rPr>
              <w:rFonts w:cs="Arial"/>
              <w:b/>
              <w:bCs/>
              <w:noProof/>
              <w:szCs w:val="22"/>
            </w:rPr>
            <w:fldChar w:fldCharType="end"/>
          </w:r>
        </w:p>
      </w:sdtContent>
    </w:sdt>
    <w:p w14:paraId="2ADC1807" w14:textId="77777777" w:rsidR="006C09FA" w:rsidRPr="00076933" w:rsidRDefault="006C09FA" w:rsidP="006C09FA">
      <w:pPr>
        <w:spacing w:after="240" w:line="360" w:lineRule="auto"/>
        <w:ind w:left="357"/>
        <w:rPr>
          <w:rFonts w:cs="Arial"/>
          <w:bCs/>
          <w:iCs/>
          <w:szCs w:val="22"/>
          <w:lang w:val="et-EE"/>
        </w:rPr>
      </w:pPr>
      <w:r w:rsidRPr="00076933">
        <w:rPr>
          <w:rFonts w:cs="Arial"/>
          <w:bCs/>
          <w:iCs/>
          <w:szCs w:val="22"/>
          <w:lang w:val="et-EE"/>
        </w:rPr>
        <w:br w:type="page"/>
      </w:r>
    </w:p>
    <w:p w14:paraId="42C2F8E2" w14:textId="40376838" w:rsidR="00E14749" w:rsidRPr="0004492F" w:rsidRDefault="00DB1D17" w:rsidP="00DF7F76">
      <w:pPr>
        <w:pStyle w:val="Heading1"/>
        <w:numPr>
          <w:ilvl w:val="0"/>
          <w:numId w:val="25"/>
        </w:numPr>
        <w:ind w:hanging="720"/>
        <w:rPr>
          <w:rFonts w:eastAsiaTheme="majorEastAsia"/>
          <w:lang w:val="et-EE"/>
        </w:rPr>
      </w:pPr>
      <w:bookmarkStart w:id="0" w:name="_Toc195000407"/>
      <w:r w:rsidRPr="0004492F">
        <w:rPr>
          <w:rFonts w:eastAsiaTheme="majorEastAsia"/>
          <w:lang w:val="et-EE"/>
        </w:rPr>
        <w:lastRenderedPageBreak/>
        <w:t>Üldosa</w:t>
      </w:r>
      <w:bookmarkEnd w:id="0"/>
    </w:p>
    <w:p w14:paraId="4CD2CD78" w14:textId="3E342A9E" w:rsidR="00E14749" w:rsidRPr="00E14749" w:rsidRDefault="00DB1D17" w:rsidP="0004492F">
      <w:pPr>
        <w:pStyle w:val="Heading2"/>
        <w:numPr>
          <w:ilvl w:val="1"/>
          <w:numId w:val="25"/>
        </w:numPr>
        <w:spacing w:before="120"/>
        <w:ind w:left="720"/>
      </w:pPr>
      <w:bookmarkStart w:id="1" w:name="_Toc195000408"/>
      <w:r>
        <w:rPr>
          <w:lang w:val="et-EE"/>
        </w:rPr>
        <w:t>Sissejuhatus</w:t>
      </w:r>
      <w:bookmarkEnd w:id="1"/>
    </w:p>
    <w:p w14:paraId="3F61AE99" w14:textId="45517470" w:rsidR="008C4D80" w:rsidRDefault="0057563D" w:rsidP="0004492F">
      <w:pPr>
        <w:spacing w:after="120"/>
        <w:jc w:val="both"/>
        <w:rPr>
          <w:lang w:val="et-EE"/>
        </w:rPr>
      </w:pPr>
      <w:r w:rsidRPr="0057563D">
        <w:rPr>
          <w:lang w:val="et-EE"/>
        </w:rPr>
        <w:t>Estonia</w:t>
      </w:r>
      <w:r w:rsidR="002929A5" w:rsidRPr="0057563D">
        <w:rPr>
          <w:lang w:val="et-EE"/>
        </w:rPr>
        <w:t xml:space="preserve"> kaevanduse põlevkivi rikastamisjää</w:t>
      </w:r>
      <w:r>
        <w:rPr>
          <w:lang w:val="et-EE"/>
        </w:rPr>
        <w:t xml:space="preserve">kide </w:t>
      </w:r>
      <w:r w:rsidR="002929A5" w:rsidRPr="0057563D">
        <w:rPr>
          <w:lang w:val="et-EE"/>
        </w:rPr>
        <w:t>hoidla tehniline pass on koostatud projekti C2.-02 “Põlevkivi rikastamisjäägihoidla nr 1“, 2003. aasta alusel. Tehniline pass on mõeldud kasutamiseks ja edasise</w:t>
      </w:r>
      <w:r w:rsidR="00B85F40">
        <w:rPr>
          <w:lang w:val="et-EE"/>
        </w:rPr>
        <w:t xml:space="preserve"> puistangu</w:t>
      </w:r>
      <w:r w:rsidR="002929A5" w:rsidRPr="0057563D">
        <w:rPr>
          <w:lang w:val="et-EE"/>
        </w:rPr>
        <w:t xml:space="preserve"> moodustamis</w:t>
      </w:r>
      <w:r w:rsidR="001A7C00">
        <w:rPr>
          <w:lang w:val="et-EE"/>
        </w:rPr>
        <w:t>eks</w:t>
      </w:r>
      <w:r w:rsidR="002929A5" w:rsidRPr="0057563D">
        <w:rPr>
          <w:lang w:val="et-EE"/>
        </w:rPr>
        <w:t xml:space="preserve"> vastavalt keskkonnal</w:t>
      </w:r>
      <w:r w:rsidR="005C2405">
        <w:rPr>
          <w:lang w:val="et-EE"/>
        </w:rPr>
        <w:t>ubade</w:t>
      </w:r>
      <w:r w:rsidR="002929A5" w:rsidRPr="0057563D">
        <w:rPr>
          <w:lang w:val="et-EE"/>
        </w:rPr>
        <w:t xml:space="preserve"> KMIN-054</w:t>
      </w:r>
      <w:r w:rsidR="005C2405">
        <w:rPr>
          <w:lang w:val="et-EE"/>
        </w:rPr>
        <w:t xml:space="preserve"> ja KMIN</w:t>
      </w:r>
      <w:r w:rsidR="00511FCD">
        <w:rPr>
          <w:lang w:val="et-EE"/>
        </w:rPr>
        <w:t>-119</w:t>
      </w:r>
      <w:r w:rsidR="002929A5" w:rsidRPr="0057563D">
        <w:rPr>
          <w:lang w:val="et-EE"/>
        </w:rPr>
        <w:t xml:space="preserve"> nõuetele ringmajanduse tingimustes.</w:t>
      </w:r>
    </w:p>
    <w:p w14:paraId="4B94071B" w14:textId="0678F216" w:rsidR="002929A5" w:rsidRPr="0057563D" w:rsidRDefault="002929A5" w:rsidP="0004492F">
      <w:pPr>
        <w:spacing w:after="120"/>
        <w:jc w:val="both"/>
        <w:rPr>
          <w:lang w:val="et-EE"/>
        </w:rPr>
      </w:pPr>
      <w:r w:rsidRPr="0057563D">
        <w:rPr>
          <w:lang w:val="et-EE"/>
        </w:rPr>
        <w:t xml:space="preserve">Pass vastab kaevanduses </w:t>
      </w:r>
      <w:r w:rsidR="00B84C0B" w:rsidRPr="0057563D">
        <w:rPr>
          <w:lang w:val="et-EE"/>
        </w:rPr>
        <w:t xml:space="preserve">ettenähtud korras kinnitatud </w:t>
      </w:r>
      <w:r w:rsidRPr="0057563D">
        <w:rPr>
          <w:lang w:val="et-EE"/>
        </w:rPr>
        <w:t xml:space="preserve">kehtivatele </w:t>
      </w:r>
      <w:r w:rsidR="008C4D80">
        <w:rPr>
          <w:lang w:val="et-EE"/>
        </w:rPr>
        <w:t>kordadele</w:t>
      </w:r>
      <w:r w:rsidRPr="0057563D">
        <w:rPr>
          <w:lang w:val="et-EE"/>
        </w:rPr>
        <w:t xml:space="preserve"> ja juhenditele, samuti riiklikele standarditele ja õigusaktidele</w:t>
      </w:r>
      <w:r w:rsidR="00D23FE9">
        <w:rPr>
          <w:lang w:val="et-EE"/>
        </w:rPr>
        <w:t>.</w:t>
      </w:r>
    </w:p>
    <w:p w14:paraId="7EDDB313" w14:textId="55BDB7F0" w:rsidR="00E14749" w:rsidRPr="00E14749" w:rsidRDefault="00DB1D17" w:rsidP="0004492F">
      <w:pPr>
        <w:pStyle w:val="Heading2"/>
        <w:numPr>
          <w:ilvl w:val="1"/>
          <w:numId w:val="25"/>
        </w:numPr>
        <w:spacing w:before="120"/>
        <w:ind w:left="720"/>
      </w:pPr>
      <w:bookmarkStart w:id="2" w:name="_Toc195000409"/>
      <w:r>
        <w:rPr>
          <w:lang w:val="et-EE"/>
        </w:rPr>
        <w:t>Üldised andmed</w:t>
      </w:r>
      <w:bookmarkEnd w:id="2"/>
    </w:p>
    <w:p w14:paraId="5F1A9EE3" w14:textId="463C1F9A" w:rsidR="00BF39B9" w:rsidRPr="00BF39B9" w:rsidRDefault="00BF39B9" w:rsidP="00BF39B9">
      <w:pPr>
        <w:jc w:val="both"/>
        <w:rPr>
          <w:rFonts w:cs="Arial"/>
          <w:lang w:val="et-EE"/>
        </w:rPr>
      </w:pPr>
      <w:r w:rsidRPr="00BF39B9">
        <w:rPr>
          <w:rFonts w:cs="Arial"/>
          <w:lang w:val="et-EE"/>
        </w:rPr>
        <w:t>Jäätmehoidla</w:t>
      </w:r>
      <w:r w:rsidRPr="00BF39B9">
        <w:rPr>
          <w:rFonts w:cs="Arial"/>
          <w:b/>
          <w:bCs/>
          <w:lang w:val="et-EE"/>
        </w:rPr>
        <w:t xml:space="preserve"> </w:t>
      </w:r>
      <w:r w:rsidRPr="00BF39B9">
        <w:rPr>
          <w:rFonts w:cs="Arial"/>
          <w:lang w:val="et-EE"/>
        </w:rPr>
        <w:t>(</w:t>
      </w:r>
      <w:r w:rsidR="00555748">
        <w:rPr>
          <w:rFonts w:cs="Arial"/>
          <w:lang w:val="et-EE"/>
        </w:rPr>
        <w:t>aheraine puistang</w:t>
      </w:r>
      <w:r w:rsidRPr="00BF39B9">
        <w:rPr>
          <w:rFonts w:cs="Arial"/>
          <w:lang w:val="et-EE"/>
        </w:rPr>
        <w:t>) on mõeldud põlevkivi rikastamisjäätmete (</w:t>
      </w:r>
      <w:r w:rsidR="00555748">
        <w:rPr>
          <w:rFonts w:cs="Arial"/>
          <w:lang w:val="et-EE"/>
        </w:rPr>
        <w:t>aheraine</w:t>
      </w:r>
      <w:r w:rsidRPr="00BF39B9">
        <w:rPr>
          <w:rFonts w:cs="Arial"/>
          <w:lang w:val="et-EE"/>
        </w:rPr>
        <w:t xml:space="preserve">) vastuvõtmiseks ja avatud ladustamiseks. Hoiustamise vorm on lame </w:t>
      </w:r>
      <w:r w:rsidR="00555748">
        <w:rPr>
          <w:rFonts w:cs="Arial"/>
          <w:lang w:val="et-EE"/>
        </w:rPr>
        <w:t>puistang</w:t>
      </w:r>
      <w:r w:rsidRPr="00BF39B9">
        <w:rPr>
          <w:rFonts w:cs="Arial"/>
          <w:lang w:val="et-EE"/>
        </w:rPr>
        <w:t>, mis on moodustatud kolmest 20 m kõrgusest kihist</w:t>
      </w:r>
      <w:r w:rsidR="001D2447">
        <w:rPr>
          <w:rFonts w:cs="Arial"/>
          <w:lang w:val="et-EE"/>
        </w:rPr>
        <w:t>-korrusest</w:t>
      </w:r>
      <w:r w:rsidRPr="00BF39B9">
        <w:rPr>
          <w:rFonts w:cs="Arial"/>
          <w:lang w:val="et-EE"/>
        </w:rPr>
        <w:t>.</w:t>
      </w:r>
    </w:p>
    <w:p w14:paraId="1B4E5D1C" w14:textId="68307F92" w:rsidR="00BF39B9" w:rsidRPr="00BF39B9" w:rsidRDefault="001D2447" w:rsidP="00BF39B9">
      <w:pPr>
        <w:jc w:val="both"/>
        <w:rPr>
          <w:rFonts w:cs="Arial"/>
          <w:lang w:val="et-EE"/>
        </w:rPr>
      </w:pPr>
      <w:r>
        <w:rPr>
          <w:rFonts w:cs="Arial"/>
          <w:lang w:val="et-EE"/>
        </w:rPr>
        <w:t>Aheraine puistang</w:t>
      </w:r>
      <w:r w:rsidR="00BF39B9" w:rsidRPr="00BF39B9">
        <w:rPr>
          <w:rFonts w:cs="Arial"/>
          <w:lang w:val="et-EE"/>
        </w:rPr>
        <w:t xml:space="preserve"> asub kaevanduse tööstusala loodeosas järgmistel kinnistutel: „Estonia tööstusala“ katastritunnus 49802:002:0450, „Estonia jäätmehoidla“ katastritunnus 49802:002:0010 ja „Puistangu“ katastritunnus 49802:002:0396 (joonis 1).</w:t>
      </w:r>
    </w:p>
    <w:p w14:paraId="0335B181" w14:textId="729E57F0" w:rsidR="00765816" w:rsidRPr="00765816" w:rsidRDefault="00765816" w:rsidP="00765816">
      <w:pPr>
        <w:jc w:val="center"/>
        <w:rPr>
          <w:rFonts w:cs="Arial"/>
          <w:lang w:val="et-EE"/>
        </w:rPr>
      </w:pPr>
      <w:r w:rsidRPr="00765816">
        <w:rPr>
          <w:rFonts w:cs="Arial"/>
          <w:noProof/>
          <w:lang w:val="et-EE"/>
        </w:rPr>
        <w:drawing>
          <wp:inline distT="0" distB="0" distL="0" distR="0" wp14:anchorId="058966B4" wp14:editId="52C0115E">
            <wp:extent cx="5299007" cy="4031311"/>
            <wp:effectExtent l="0" t="0" r="0" b="7620"/>
            <wp:docPr id="1064798449" name="Picture 4" descr="A map of a land with roads and roa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798449" name="Picture 4" descr="A map of a land with roads and road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52828" cy="4072256"/>
                    </a:xfrm>
                    <a:prstGeom prst="rect">
                      <a:avLst/>
                    </a:prstGeom>
                    <a:noFill/>
                    <a:ln>
                      <a:noFill/>
                    </a:ln>
                  </pic:spPr>
                </pic:pic>
              </a:graphicData>
            </a:graphic>
          </wp:inline>
        </w:drawing>
      </w:r>
    </w:p>
    <w:p w14:paraId="07185CE1" w14:textId="1B13D433" w:rsidR="00E14749" w:rsidRPr="00CA54DA" w:rsidRDefault="00ED2353" w:rsidP="00E309C1">
      <w:pPr>
        <w:spacing w:after="120"/>
        <w:jc w:val="center"/>
        <w:rPr>
          <w:rFonts w:cs="Arial"/>
          <w:lang w:val="en-US"/>
        </w:rPr>
      </w:pPr>
      <w:r>
        <w:rPr>
          <w:rFonts w:cs="Arial"/>
          <w:lang w:val="et-EE"/>
        </w:rPr>
        <w:t>Joonis</w:t>
      </w:r>
      <w:r w:rsidR="00E14749" w:rsidRPr="00CA54DA">
        <w:rPr>
          <w:rFonts w:cs="Arial"/>
          <w:lang w:val="en-US"/>
        </w:rPr>
        <w:t>. 1</w:t>
      </w:r>
    </w:p>
    <w:p w14:paraId="5C6ACB72" w14:textId="228DD341" w:rsidR="00353B62" w:rsidRPr="00353B62" w:rsidRDefault="00353B62" w:rsidP="0004492F">
      <w:pPr>
        <w:spacing w:after="120"/>
        <w:jc w:val="both"/>
        <w:rPr>
          <w:rFonts w:cs="Arial"/>
          <w:lang w:val="et-EE"/>
        </w:rPr>
      </w:pPr>
      <w:r>
        <w:rPr>
          <w:rFonts w:cs="Arial"/>
          <w:lang w:val="et-EE"/>
        </w:rPr>
        <w:t>Aherainepuistangu</w:t>
      </w:r>
      <w:r w:rsidRPr="00353B62">
        <w:rPr>
          <w:rFonts w:cs="Arial"/>
          <w:lang w:val="et-EE"/>
        </w:rPr>
        <w:t xml:space="preserve"> perimeetril asub mets. Kaguosas asuvad põlevkivi ladu, </w:t>
      </w:r>
      <w:r w:rsidR="00FB6170">
        <w:rPr>
          <w:rFonts w:cs="Arial"/>
          <w:lang w:val="et-EE"/>
        </w:rPr>
        <w:t xml:space="preserve">hiiva </w:t>
      </w:r>
      <w:r w:rsidRPr="00353B62">
        <w:rPr>
          <w:rFonts w:cs="Arial"/>
          <w:lang w:val="et-EE"/>
        </w:rPr>
        <w:t>sette</w:t>
      </w:r>
      <w:r w:rsidR="00FB6170">
        <w:rPr>
          <w:rFonts w:cs="Arial"/>
          <w:lang w:val="et-EE"/>
        </w:rPr>
        <w:t>bassein</w:t>
      </w:r>
      <w:r w:rsidRPr="00353B62">
        <w:rPr>
          <w:rFonts w:cs="Arial"/>
          <w:lang w:val="et-EE"/>
        </w:rPr>
        <w:t xml:space="preserve"> nr 4 ja sammuekskavaatorite remondiplats, edelaosas </w:t>
      </w:r>
      <w:r w:rsidR="00526098">
        <w:rPr>
          <w:rFonts w:cs="Arial"/>
          <w:lang w:val="et-EE"/>
        </w:rPr>
        <w:t>elamuspark -</w:t>
      </w:r>
      <w:r w:rsidRPr="00353B62">
        <w:rPr>
          <w:rFonts w:cs="Arial"/>
          <w:lang w:val="et-EE"/>
        </w:rPr>
        <w:t xml:space="preserve"> „motomägi“.</w:t>
      </w:r>
    </w:p>
    <w:p w14:paraId="080BCEED" w14:textId="65A62C00" w:rsidR="00353B62" w:rsidRPr="00353B62" w:rsidRDefault="00A752FA" w:rsidP="0004492F">
      <w:pPr>
        <w:spacing w:after="120"/>
        <w:jc w:val="both"/>
        <w:rPr>
          <w:rFonts w:cs="Arial"/>
          <w:lang w:val="et-EE"/>
        </w:rPr>
      </w:pPr>
      <w:r>
        <w:rPr>
          <w:rFonts w:cs="Arial"/>
          <w:lang w:val="et-EE"/>
        </w:rPr>
        <w:t>Puistangu</w:t>
      </w:r>
      <w:r w:rsidR="00353B62" w:rsidRPr="00353B62">
        <w:rPr>
          <w:rFonts w:cs="Arial"/>
          <w:lang w:val="et-EE"/>
        </w:rPr>
        <w:t xml:space="preserve"> põhjaosas voolab Rannapungerja jõgi, idapoolne serv piirneb 110 kV kõrgepingeliini kaitsevööndiga.</w:t>
      </w:r>
    </w:p>
    <w:p w14:paraId="480E0CE6" w14:textId="6EB3DE97" w:rsidR="00353B62" w:rsidRPr="00353B62" w:rsidRDefault="00353B62" w:rsidP="0004492F">
      <w:pPr>
        <w:spacing w:after="120"/>
        <w:jc w:val="both"/>
        <w:rPr>
          <w:rFonts w:cs="Arial"/>
          <w:lang w:val="et-EE"/>
        </w:rPr>
      </w:pPr>
      <w:r w:rsidRPr="00353B62">
        <w:rPr>
          <w:rFonts w:cs="Arial"/>
          <w:lang w:val="et-EE"/>
        </w:rPr>
        <w:lastRenderedPageBreak/>
        <w:t xml:space="preserve">„Estonia tööstusala“ kinnistu kogupindala on 4 482 570,0 m², millest jäätmehoidla pindala on kinnistusraamatu järgi 1 120 642,5 m². Kinnistud „Estonia jäätmehoidla“ katastritunnus 49802:002:0010 ja „Puistangu“ katastritunnus 49802:002:0396 on täielikult mõeldud </w:t>
      </w:r>
      <w:r w:rsidR="00C97DED">
        <w:rPr>
          <w:rFonts w:cs="Arial"/>
          <w:lang w:val="et-EE"/>
        </w:rPr>
        <w:t>rikastus</w:t>
      </w:r>
      <w:r w:rsidRPr="00353B62">
        <w:rPr>
          <w:rFonts w:cs="Arial"/>
          <w:lang w:val="et-EE"/>
        </w:rPr>
        <w:t>jää</w:t>
      </w:r>
      <w:r w:rsidR="00C97DED">
        <w:rPr>
          <w:rFonts w:cs="Arial"/>
          <w:lang w:val="et-EE"/>
        </w:rPr>
        <w:t>kide</w:t>
      </w:r>
      <w:r w:rsidRPr="00353B62">
        <w:rPr>
          <w:rFonts w:cs="Arial"/>
          <w:lang w:val="et-EE"/>
        </w:rPr>
        <w:t xml:space="preserve"> ladustamiseks. Nende pindala on vastavalt 72 029 m² ja 94 583 m². Hoiustamisala kogupindala on 1 287 254,5 m² ehk 128,7 ha.</w:t>
      </w:r>
    </w:p>
    <w:p w14:paraId="5E11B33D" w14:textId="7F52E621" w:rsidR="00353B62" w:rsidRPr="00353B62" w:rsidRDefault="00AA53BF" w:rsidP="0004492F">
      <w:pPr>
        <w:spacing w:after="120"/>
        <w:jc w:val="both"/>
        <w:rPr>
          <w:rFonts w:cs="Arial"/>
          <w:lang w:val="et-EE"/>
        </w:rPr>
      </w:pPr>
      <w:r>
        <w:rPr>
          <w:rFonts w:cs="Arial"/>
          <w:lang w:val="et-EE"/>
        </w:rPr>
        <w:t>Aherainepuistangu</w:t>
      </w:r>
      <w:r w:rsidR="00353B62" w:rsidRPr="00353B62">
        <w:rPr>
          <w:rFonts w:cs="Arial"/>
          <w:lang w:val="et-EE"/>
        </w:rPr>
        <w:t xml:space="preserve"> all asub kaevandatud kambriplokkide </w:t>
      </w:r>
      <w:r w:rsidR="00D00C2F">
        <w:rPr>
          <w:rFonts w:cs="Arial"/>
          <w:lang w:val="et-EE"/>
        </w:rPr>
        <w:t>väljatöötatud ala</w:t>
      </w:r>
      <w:r w:rsidR="00353B62" w:rsidRPr="00353B62">
        <w:rPr>
          <w:rFonts w:cs="Arial"/>
          <w:lang w:val="et-EE"/>
        </w:rPr>
        <w:t xml:space="preserve"> 1. ja 6. paneel</w:t>
      </w:r>
      <w:r w:rsidR="00316249">
        <w:rPr>
          <w:rFonts w:cs="Arial"/>
          <w:lang w:val="et-EE"/>
        </w:rPr>
        <w:t>streki</w:t>
      </w:r>
      <w:r w:rsidR="00353B62" w:rsidRPr="00353B62">
        <w:rPr>
          <w:rFonts w:cs="Arial"/>
          <w:lang w:val="et-EE"/>
        </w:rPr>
        <w:t xml:space="preserve"> vahel.</w:t>
      </w:r>
    </w:p>
    <w:p w14:paraId="68160346" w14:textId="56A8412F" w:rsidR="00353B62" w:rsidRPr="00353B62" w:rsidRDefault="00316249" w:rsidP="0004492F">
      <w:pPr>
        <w:spacing w:after="120"/>
        <w:jc w:val="both"/>
        <w:rPr>
          <w:rFonts w:cs="Arial"/>
          <w:lang w:val="et-EE"/>
        </w:rPr>
      </w:pPr>
      <w:r>
        <w:rPr>
          <w:rFonts w:cs="Arial"/>
          <w:lang w:val="et-EE"/>
        </w:rPr>
        <w:t>Aherainepuistangu</w:t>
      </w:r>
      <w:r w:rsidR="00353B62" w:rsidRPr="00353B62">
        <w:rPr>
          <w:rFonts w:cs="Arial"/>
          <w:lang w:val="et-EE"/>
        </w:rPr>
        <w:t xml:space="preserve"> alus on horisontaalne ja koosneb kvaternaari setetest.</w:t>
      </w:r>
    </w:p>
    <w:p w14:paraId="2F8885A6" w14:textId="71035DFB" w:rsidR="00353B62" w:rsidRPr="00353B62" w:rsidRDefault="00353B62" w:rsidP="0004492F">
      <w:pPr>
        <w:spacing w:after="120"/>
        <w:jc w:val="both"/>
        <w:rPr>
          <w:rFonts w:cs="Arial"/>
          <w:lang w:val="et-EE"/>
        </w:rPr>
      </w:pPr>
      <w:r w:rsidRPr="00353B62">
        <w:rPr>
          <w:rFonts w:cs="Arial"/>
          <w:lang w:val="et-EE"/>
        </w:rPr>
        <w:t>Põlevkivi rikastamisjää</w:t>
      </w:r>
      <w:r w:rsidR="00C526DF">
        <w:rPr>
          <w:rFonts w:cs="Arial"/>
          <w:lang w:val="et-EE"/>
        </w:rPr>
        <w:t>kide</w:t>
      </w:r>
      <w:r w:rsidRPr="00353B62">
        <w:rPr>
          <w:rFonts w:cs="Arial"/>
          <w:lang w:val="et-EE"/>
        </w:rPr>
        <w:t xml:space="preserve"> hoidlat on kasutatud alates 1973. aastast.</w:t>
      </w:r>
    </w:p>
    <w:p w14:paraId="372EB2E6" w14:textId="12BDE8A7" w:rsidR="00E14749" w:rsidRPr="00E14749" w:rsidRDefault="0064617A" w:rsidP="0004492F">
      <w:pPr>
        <w:pStyle w:val="Heading2"/>
        <w:numPr>
          <w:ilvl w:val="1"/>
          <w:numId w:val="25"/>
        </w:numPr>
        <w:spacing w:before="120"/>
        <w:ind w:left="720"/>
      </w:pPr>
      <w:bookmarkStart w:id="3" w:name="_Toc195000410"/>
      <w:r>
        <w:rPr>
          <w:lang w:val="et-EE"/>
        </w:rPr>
        <w:t>Normatiivdokumendid</w:t>
      </w:r>
      <w:bookmarkEnd w:id="3"/>
    </w:p>
    <w:p w14:paraId="1E9672B7" w14:textId="619E222D" w:rsidR="00255DFA" w:rsidRPr="00255DFA" w:rsidRDefault="00255DFA" w:rsidP="0004492F">
      <w:pPr>
        <w:spacing w:after="120"/>
        <w:jc w:val="both"/>
        <w:rPr>
          <w:rFonts w:cs="Arial"/>
          <w:lang w:val="et-EE"/>
        </w:rPr>
      </w:pPr>
      <w:r w:rsidRPr="00255DFA">
        <w:rPr>
          <w:rFonts w:cs="Arial"/>
          <w:lang w:val="et-EE"/>
        </w:rPr>
        <w:t>Pass on koostatud vastavalt Eesti Vabariigi ja Euroopa Liidu üldtunnustatud nõuetele, sealhulgas: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266"/>
      </w:tblGrid>
      <w:tr w:rsidR="00E14749" w:rsidRPr="0004492F" w14:paraId="32A72F5B" w14:textId="77777777" w:rsidTr="00770E16">
        <w:tc>
          <w:tcPr>
            <w:tcW w:w="3085" w:type="dxa"/>
          </w:tcPr>
          <w:p w14:paraId="568EAE90" w14:textId="77777777" w:rsidR="00E14749" w:rsidRPr="0004492F" w:rsidRDefault="00E14749" w:rsidP="00E14749">
            <w:pPr>
              <w:jc w:val="center"/>
              <w:rPr>
                <w:rFonts w:ascii="Arial Narrow" w:eastAsiaTheme="minorEastAsia" w:hAnsi="Arial Narrow" w:cs="Arial"/>
                <w:sz w:val="24"/>
                <w:lang w:val="et-EE"/>
              </w:rPr>
            </w:pPr>
            <w:r w:rsidRPr="0004492F">
              <w:rPr>
                <w:rFonts w:ascii="Arial Narrow" w:eastAsiaTheme="minorEastAsia" w:hAnsi="Arial Narrow" w:cs="Arial"/>
                <w:sz w:val="24"/>
                <w:lang w:val="et-EE"/>
              </w:rPr>
              <w:t>Normdokument, standard:</w:t>
            </w:r>
          </w:p>
        </w:tc>
        <w:tc>
          <w:tcPr>
            <w:tcW w:w="6266" w:type="dxa"/>
          </w:tcPr>
          <w:p w14:paraId="3ACBAC8B" w14:textId="77777777" w:rsidR="00E14749" w:rsidRPr="0004492F" w:rsidRDefault="00E14749" w:rsidP="00E14749">
            <w:pPr>
              <w:jc w:val="center"/>
              <w:rPr>
                <w:rFonts w:ascii="Arial Narrow" w:eastAsiaTheme="minorEastAsia" w:hAnsi="Arial Narrow" w:cs="Arial"/>
                <w:sz w:val="24"/>
                <w:lang w:val="et-EE"/>
              </w:rPr>
            </w:pPr>
            <w:r w:rsidRPr="0004492F">
              <w:rPr>
                <w:rFonts w:ascii="Arial Narrow" w:eastAsiaTheme="minorEastAsia" w:hAnsi="Arial Narrow" w:cs="Arial"/>
                <w:sz w:val="24"/>
                <w:lang w:val="et-EE"/>
              </w:rPr>
              <w:t>Dokumendi nimetus</w:t>
            </w:r>
          </w:p>
        </w:tc>
      </w:tr>
      <w:tr w:rsidR="00E14749" w:rsidRPr="0004492F" w14:paraId="365F3CDE" w14:textId="77777777" w:rsidTr="00770E16">
        <w:tc>
          <w:tcPr>
            <w:tcW w:w="3085" w:type="dxa"/>
          </w:tcPr>
          <w:p w14:paraId="52D08E40" w14:textId="77777777" w:rsidR="00E14749" w:rsidRPr="0004492F" w:rsidRDefault="00E14749" w:rsidP="00E14749">
            <w:pPr>
              <w:rPr>
                <w:rFonts w:ascii="Arial Narrow" w:eastAsiaTheme="minorEastAsia" w:hAnsi="Arial Narrow" w:cs="Arial"/>
                <w:sz w:val="24"/>
                <w:lang w:val="et-EE"/>
              </w:rPr>
            </w:pPr>
            <w:r w:rsidRPr="0004492F">
              <w:rPr>
                <w:rFonts w:ascii="Arial Narrow" w:hAnsi="Arial Narrow" w:cs="Arial"/>
                <w:sz w:val="24"/>
                <w:lang w:val="et-EE"/>
              </w:rPr>
              <w:t>RT I, 30.12.2024, 13</w:t>
            </w:r>
          </w:p>
        </w:tc>
        <w:tc>
          <w:tcPr>
            <w:tcW w:w="6266" w:type="dxa"/>
          </w:tcPr>
          <w:p w14:paraId="25EDFF13" w14:textId="77777777" w:rsidR="00E14749" w:rsidRPr="0004492F" w:rsidRDefault="00E14749" w:rsidP="00E14749">
            <w:pPr>
              <w:rPr>
                <w:rFonts w:ascii="Arial Narrow" w:eastAsiaTheme="minorEastAsia" w:hAnsi="Arial Narrow" w:cs="Arial"/>
                <w:sz w:val="24"/>
                <w:lang w:val="et-EE"/>
              </w:rPr>
            </w:pPr>
            <w:r w:rsidRPr="0004492F">
              <w:rPr>
                <w:rFonts w:ascii="Arial Narrow" w:eastAsiaTheme="minorEastAsia" w:hAnsi="Arial Narrow" w:cs="Arial"/>
                <w:sz w:val="24"/>
                <w:lang w:val="et-EE"/>
              </w:rPr>
              <w:t>Maapõueseadus</w:t>
            </w:r>
          </w:p>
        </w:tc>
      </w:tr>
      <w:tr w:rsidR="00E14749" w:rsidRPr="0004492F" w14:paraId="2DA85512" w14:textId="77777777" w:rsidTr="00770E16">
        <w:tc>
          <w:tcPr>
            <w:tcW w:w="3085" w:type="dxa"/>
          </w:tcPr>
          <w:p w14:paraId="7EAED6A1" w14:textId="77777777" w:rsidR="00E14749" w:rsidRPr="0004492F" w:rsidRDefault="00E14749" w:rsidP="00E14749">
            <w:pPr>
              <w:rPr>
                <w:rFonts w:ascii="Arial Narrow" w:eastAsiaTheme="minorEastAsia" w:hAnsi="Arial Narrow" w:cs="Arial"/>
                <w:sz w:val="24"/>
                <w:lang w:val="et-EE"/>
              </w:rPr>
            </w:pPr>
            <w:r w:rsidRPr="0004492F">
              <w:rPr>
                <w:rFonts w:ascii="Arial Narrow" w:eastAsiaTheme="minorEastAsia" w:hAnsi="Arial Narrow" w:cs="Arial"/>
                <w:sz w:val="24"/>
                <w:lang w:val="et-EE"/>
              </w:rPr>
              <w:t>RT I, 21.04.2017, 16</w:t>
            </w:r>
          </w:p>
        </w:tc>
        <w:tc>
          <w:tcPr>
            <w:tcW w:w="6266" w:type="dxa"/>
          </w:tcPr>
          <w:p w14:paraId="146CD15B" w14:textId="77777777" w:rsidR="00E14749" w:rsidRPr="0004492F" w:rsidRDefault="00E14749" w:rsidP="00E14749">
            <w:pPr>
              <w:rPr>
                <w:rFonts w:ascii="Arial Narrow" w:eastAsiaTheme="minorEastAsia" w:hAnsi="Arial Narrow" w:cs="Arial"/>
                <w:sz w:val="24"/>
                <w:lang w:val="et-EE"/>
              </w:rPr>
            </w:pPr>
            <w:r w:rsidRPr="0004492F">
              <w:rPr>
                <w:rFonts w:ascii="Arial Narrow" w:eastAsiaTheme="minorEastAsia" w:hAnsi="Arial Narrow" w:cs="Arial"/>
                <w:sz w:val="24"/>
                <w:lang w:val="et-EE"/>
              </w:rPr>
              <w:t>Kaevandamisprojektile esitatavad täpsustatud nõuded</w:t>
            </w:r>
          </w:p>
        </w:tc>
      </w:tr>
      <w:tr w:rsidR="00E14749" w:rsidRPr="0004492F" w14:paraId="48E5E4B9" w14:textId="77777777" w:rsidTr="00770E16">
        <w:tc>
          <w:tcPr>
            <w:tcW w:w="3085" w:type="dxa"/>
          </w:tcPr>
          <w:p w14:paraId="2DD4522E" w14:textId="77777777" w:rsidR="00E14749" w:rsidRPr="0004492F" w:rsidRDefault="00E14749" w:rsidP="00E14749">
            <w:pPr>
              <w:rPr>
                <w:rFonts w:ascii="Arial Narrow" w:eastAsiaTheme="minorEastAsia" w:hAnsi="Arial Narrow" w:cs="Arial"/>
                <w:sz w:val="24"/>
                <w:lang w:val="et-EE"/>
              </w:rPr>
            </w:pPr>
            <w:bookmarkStart w:id="4" w:name="_Hlk68606561"/>
            <w:r w:rsidRPr="0004492F">
              <w:rPr>
                <w:rFonts w:ascii="Arial Narrow" w:eastAsiaTheme="minorEastAsia" w:hAnsi="Arial Narrow" w:cs="Arial"/>
                <w:sz w:val="24"/>
                <w:lang w:val="et-EE"/>
              </w:rPr>
              <w:t>RT I, 12.02.2021, 7</w:t>
            </w:r>
            <w:bookmarkEnd w:id="4"/>
          </w:p>
        </w:tc>
        <w:tc>
          <w:tcPr>
            <w:tcW w:w="6266" w:type="dxa"/>
          </w:tcPr>
          <w:p w14:paraId="456182DB" w14:textId="77777777" w:rsidR="00E14749" w:rsidRPr="0004492F" w:rsidRDefault="00E14749" w:rsidP="00E14749">
            <w:pPr>
              <w:rPr>
                <w:rFonts w:ascii="Arial Narrow" w:eastAsiaTheme="minorEastAsia" w:hAnsi="Arial Narrow" w:cs="Arial"/>
                <w:sz w:val="24"/>
                <w:lang w:val="et-EE"/>
              </w:rPr>
            </w:pPr>
            <w:r w:rsidRPr="0004492F">
              <w:rPr>
                <w:rFonts w:ascii="Arial Narrow" w:eastAsiaTheme="minorEastAsia" w:hAnsi="Arial Narrow" w:cs="Arial"/>
                <w:sz w:val="24"/>
                <w:lang w:val="et-EE"/>
              </w:rPr>
              <w:t>Kaevandamise ohutusnõuded</w:t>
            </w:r>
            <w:r w:rsidRPr="0004492F">
              <w:rPr>
                <w:rFonts w:ascii="Arial Narrow" w:eastAsiaTheme="minorEastAsia" w:hAnsi="Arial Narrow" w:cs="Arial"/>
                <w:sz w:val="24"/>
                <w:vertAlign w:val="superscript"/>
                <w:lang w:val="et-EE"/>
              </w:rPr>
              <w:t>1</w:t>
            </w:r>
          </w:p>
        </w:tc>
      </w:tr>
      <w:tr w:rsidR="00E14749" w:rsidRPr="0004492F" w14:paraId="1B4594C5" w14:textId="77777777" w:rsidTr="00770E16">
        <w:tc>
          <w:tcPr>
            <w:tcW w:w="3085" w:type="dxa"/>
          </w:tcPr>
          <w:p w14:paraId="36846CE4" w14:textId="77777777" w:rsidR="00E14749" w:rsidRPr="0004492F" w:rsidRDefault="00E14749" w:rsidP="00E14749">
            <w:pPr>
              <w:rPr>
                <w:rFonts w:ascii="Arial Narrow" w:eastAsiaTheme="minorEastAsia" w:hAnsi="Arial Narrow" w:cs="Arial"/>
                <w:sz w:val="24"/>
              </w:rPr>
            </w:pPr>
            <w:r w:rsidRPr="0004492F">
              <w:rPr>
                <w:rFonts w:ascii="Arial Narrow" w:eastAsiaTheme="minorEastAsia" w:hAnsi="Arial Narrow" w:cs="Arial"/>
                <w:sz w:val="24"/>
              </w:rPr>
              <w:t>RT I, 31.12.2024, 7</w:t>
            </w:r>
          </w:p>
        </w:tc>
        <w:tc>
          <w:tcPr>
            <w:tcW w:w="6266" w:type="dxa"/>
          </w:tcPr>
          <w:p w14:paraId="11523EF2" w14:textId="77777777" w:rsidR="00E14749" w:rsidRPr="0004492F" w:rsidRDefault="00E14749" w:rsidP="00E14749">
            <w:pPr>
              <w:rPr>
                <w:rFonts w:ascii="Arial Narrow" w:eastAsiaTheme="minorEastAsia" w:hAnsi="Arial Narrow" w:cs="Arial"/>
                <w:sz w:val="24"/>
                <w:lang w:val="et-EE"/>
              </w:rPr>
            </w:pPr>
            <w:r w:rsidRPr="0004492F">
              <w:rPr>
                <w:rFonts w:ascii="Arial Narrow" w:eastAsiaTheme="minorEastAsia" w:hAnsi="Arial Narrow" w:cs="Arial"/>
                <w:sz w:val="24"/>
                <w:lang w:val="et-EE"/>
              </w:rPr>
              <w:t>Jäätmeseadus</w:t>
            </w:r>
            <w:r w:rsidRPr="0004492F">
              <w:rPr>
                <w:rFonts w:ascii="Arial Narrow" w:eastAsiaTheme="minorEastAsia" w:hAnsi="Arial Narrow" w:cs="Arial"/>
                <w:sz w:val="24"/>
                <w:vertAlign w:val="superscript"/>
                <w:lang w:val="et-EE"/>
              </w:rPr>
              <w:t>1</w:t>
            </w:r>
          </w:p>
        </w:tc>
      </w:tr>
      <w:tr w:rsidR="00634450" w:rsidRPr="0004492F" w14:paraId="71457831" w14:textId="77777777" w:rsidTr="00770E16">
        <w:tc>
          <w:tcPr>
            <w:tcW w:w="3085" w:type="dxa"/>
          </w:tcPr>
          <w:p w14:paraId="6EF9BA7D" w14:textId="4AD26E2D" w:rsidR="00634450" w:rsidRPr="0004492F" w:rsidRDefault="00A0105F" w:rsidP="00E14749">
            <w:pPr>
              <w:rPr>
                <w:rFonts w:ascii="Arial Narrow" w:eastAsiaTheme="minorEastAsia" w:hAnsi="Arial Narrow" w:cs="Arial"/>
                <w:sz w:val="24"/>
                <w:lang w:val="en-US"/>
              </w:rPr>
            </w:pPr>
            <w:r w:rsidRPr="0004492F">
              <w:rPr>
                <w:rFonts w:ascii="Arial Narrow" w:eastAsiaTheme="minorEastAsia" w:hAnsi="Arial Narrow" w:cs="Arial"/>
                <w:sz w:val="24"/>
                <w:lang w:val="en-US"/>
              </w:rPr>
              <w:t>KMIN</w:t>
            </w:r>
            <w:r w:rsidR="00B54491" w:rsidRPr="0004492F">
              <w:rPr>
                <w:rFonts w:ascii="Arial Narrow" w:eastAsiaTheme="minorEastAsia" w:hAnsi="Arial Narrow" w:cs="Arial"/>
                <w:sz w:val="24"/>
                <w:lang w:val="en-US"/>
              </w:rPr>
              <w:t>-05</w:t>
            </w:r>
            <w:r w:rsidR="00D12E2C">
              <w:rPr>
                <w:rFonts w:ascii="Arial Narrow" w:eastAsiaTheme="minorEastAsia" w:hAnsi="Arial Narrow" w:cs="Arial"/>
                <w:sz w:val="24"/>
                <w:lang w:val="en-US"/>
              </w:rPr>
              <w:t xml:space="preserve">, </w:t>
            </w:r>
            <w:r w:rsidR="00D12E2C">
              <w:rPr>
                <w:lang w:val="et-EE"/>
              </w:rPr>
              <w:t>KMIN-119</w:t>
            </w:r>
            <w:r w:rsidR="00D12E2C" w:rsidRPr="0057563D">
              <w:rPr>
                <w:lang w:val="et-EE"/>
              </w:rPr>
              <w:t xml:space="preserve"> </w:t>
            </w:r>
            <w:r w:rsidR="00B54491" w:rsidRPr="0004492F">
              <w:rPr>
                <w:rFonts w:ascii="Arial Narrow" w:eastAsiaTheme="minorEastAsia" w:hAnsi="Arial Narrow" w:cs="Arial"/>
                <w:sz w:val="24"/>
                <w:lang w:val="en-US"/>
              </w:rPr>
              <w:t>4</w:t>
            </w:r>
          </w:p>
        </w:tc>
        <w:tc>
          <w:tcPr>
            <w:tcW w:w="6266" w:type="dxa"/>
          </w:tcPr>
          <w:p w14:paraId="7D7449F0" w14:textId="2727F552" w:rsidR="00634450" w:rsidRPr="0004492F" w:rsidRDefault="00F81606" w:rsidP="00E14749">
            <w:pPr>
              <w:rPr>
                <w:rFonts w:ascii="Arial Narrow" w:eastAsiaTheme="minorEastAsia" w:hAnsi="Arial Narrow" w:cs="Arial"/>
                <w:sz w:val="24"/>
                <w:lang w:val="et-EE"/>
              </w:rPr>
            </w:pPr>
            <w:r w:rsidRPr="0004492F">
              <w:rPr>
                <w:rFonts w:ascii="Arial Narrow" w:eastAsiaTheme="minorEastAsia" w:hAnsi="Arial Narrow" w:cs="Arial"/>
                <w:sz w:val="24"/>
                <w:lang w:val="et-EE"/>
              </w:rPr>
              <w:t xml:space="preserve">Maavara </w:t>
            </w:r>
            <w:r w:rsidR="002647FA" w:rsidRPr="0004492F">
              <w:rPr>
                <w:rFonts w:ascii="Arial Narrow" w:eastAsiaTheme="minorEastAsia" w:hAnsi="Arial Narrow" w:cs="Arial"/>
                <w:sz w:val="24"/>
                <w:lang w:val="et-EE"/>
              </w:rPr>
              <w:t>Keskkonnaluba</w:t>
            </w:r>
          </w:p>
        </w:tc>
      </w:tr>
      <w:tr w:rsidR="00E14749" w:rsidRPr="004D213E" w14:paraId="36EC8DD1" w14:textId="77777777" w:rsidTr="00770E16">
        <w:tc>
          <w:tcPr>
            <w:tcW w:w="3085" w:type="dxa"/>
          </w:tcPr>
          <w:p w14:paraId="57690EA6" w14:textId="7E3DAA2A" w:rsidR="00E14749" w:rsidRPr="0004492F" w:rsidRDefault="001A2008" w:rsidP="00E14749">
            <w:pPr>
              <w:rPr>
                <w:rFonts w:ascii="Arial Narrow" w:eastAsiaTheme="minorEastAsia" w:hAnsi="Arial Narrow" w:cs="Arial"/>
                <w:sz w:val="24"/>
              </w:rPr>
            </w:pPr>
            <w:r w:rsidRPr="0004492F">
              <w:rPr>
                <w:rFonts w:ascii="Arial Narrow" w:eastAsiaTheme="minorEastAsia" w:hAnsi="Arial Narrow" w:cs="Arial"/>
                <w:sz w:val="24"/>
                <w:lang w:val="et-EE"/>
              </w:rPr>
              <w:t>Juhend</w:t>
            </w:r>
            <w:r w:rsidR="00E14749" w:rsidRPr="0004492F">
              <w:rPr>
                <w:rFonts w:ascii="Arial Narrow" w:eastAsiaTheme="minorEastAsia" w:hAnsi="Arial Narrow" w:cs="Arial"/>
                <w:sz w:val="24"/>
              </w:rPr>
              <w:t xml:space="preserve"> МакНИИ</w:t>
            </w:r>
          </w:p>
        </w:tc>
        <w:tc>
          <w:tcPr>
            <w:tcW w:w="6266" w:type="dxa"/>
          </w:tcPr>
          <w:p w14:paraId="7463E246" w14:textId="0C43A397" w:rsidR="00E14749" w:rsidRPr="0004492F" w:rsidRDefault="008E3FD5" w:rsidP="00E14749">
            <w:pPr>
              <w:rPr>
                <w:rFonts w:ascii="Arial Narrow" w:eastAsiaTheme="minorEastAsia" w:hAnsi="Arial Narrow" w:cs="Arial"/>
                <w:sz w:val="24"/>
                <w:lang w:val="nb-NO"/>
              </w:rPr>
            </w:pPr>
            <w:r w:rsidRPr="0004492F">
              <w:rPr>
                <w:rFonts w:ascii="Arial Narrow" w:eastAsiaTheme="minorEastAsia" w:hAnsi="Arial Narrow" w:cs="Arial"/>
                <w:sz w:val="24"/>
                <w:lang w:val="et-EE"/>
              </w:rPr>
              <w:t>Põlevkivikaevanduste aheraine lamepuistangute kasutamise ohutusjuhend</w:t>
            </w:r>
            <w:r w:rsidR="001E596C" w:rsidRPr="0004492F">
              <w:rPr>
                <w:rFonts w:ascii="Arial Narrow" w:eastAsiaTheme="minorEastAsia" w:hAnsi="Arial Narrow" w:cs="Arial"/>
                <w:sz w:val="24"/>
                <w:lang w:val="et-EE"/>
              </w:rPr>
              <w:t xml:space="preserve"> </w:t>
            </w:r>
          </w:p>
        </w:tc>
      </w:tr>
    </w:tbl>
    <w:p w14:paraId="7F600564" w14:textId="7F704F1A" w:rsidR="00E14749" w:rsidRPr="00E14749" w:rsidRDefault="001E596C" w:rsidP="00DF7F76">
      <w:pPr>
        <w:pStyle w:val="Heading2"/>
        <w:numPr>
          <w:ilvl w:val="1"/>
          <w:numId w:val="25"/>
        </w:numPr>
        <w:ind w:left="720"/>
      </w:pPr>
      <w:bookmarkStart w:id="5" w:name="_Toc195000411"/>
      <w:r>
        <w:rPr>
          <w:lang w:val="et-EE"/>
        </w:rPr>
        <w:t>Tehnilised näitajad</w:t>
      </w:r>
      <w:bookmarkEnd w:id="5"/>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383"/>
        <w:gridCol w:w="4406"/>
      </w:tblGrid>
      <w:tr w:rsidR="00E14749" w:rsidRPr="0004492F" w14:paraId="3B6A6EF9" w14:textId="77777777" w:rsidTr="0004492F">
        <w:tc>
          <w:tcPr>
            <w:tcW w:w="562" w:type="dxa"/>
          </w:tcPr>
          <w:p w14:paraId="397012B1" w14:textId="77777777" w:rsidR="00E14749" w:rsidRPr="0004492F" w:rsidRDefault="00E14749" w:rsidP="00E14749">
            <w:pPr>
              <w:jc w:val="center"/>
              <w:rPr>
                <w:rFonts w:ascii="Arial Narrow" w:eastAsiaTheme="minorEastAsia" w:hAnsi="Arial Narrow" w:cs="Arial"/>
                <w:sz w:val="24"/>
                <w:lang w:val="et-EE"/>
              </w:rPr>
            </w:pPr>
            <w:r w:rsidRPr="0004492F">
              <w:rPr>
                <w:rFonts w:ascii="Arial Narrow" w:eastAsiaTheme="minorEastAsia" w:hAnsi="Arial Narrow" w:cs="Arial"/>
                <w:sz w:val="24"/>
                <w:lang w:val="et-EE"/>
              </w:rPr>
              <w:t>Jrk nr</w:t>
            </w:r>
          </w:p>
        </w:tc>
        <w:tc>
          <w:tcPr>
            <w:tcW w:w="4383" w:type="dxa"/>
            <w:vAlign w:val="center"/>
          </w:tcPr>
          <w:p w14:paraId="1B89F11C" w14:textId="69C92FCA" w:rsidR="00E14749" w:rsidRPr="0004492F" w:rsidRDefault="001E596C" w:rsidP="003E50C9">
            <w:pPr>
              <w:jc w:val="center"/>
              <w:rPr>
                <w:rFonts w:ascii="Arial Narrow" w:eastAsiaTheme="minorEastAsia" w:hAnsi="Arial Narrow" w:cs="Arial"/>
                <w:sz w:val="24"/>
                <w:lang w:val="et-EE"/>
              </w:rPr>
            </w:pPr>
            <w:r w:rsidRPr="0004492F">
              <w:rPr>
                <w:rFonts w:ascii="Arial Narrow" w:eastAsiaTheme="minorEastAsia" w:hAnsi="Arial Narrow" w:cs="Arial"/>
                <w:sz w:val="24"/>
                <w:lang w:val="et-EE"/>
              </w:rPr>
              <w:t>Nimetus</w:t>
            </w:r>
          </w:p>
        </w:tc>
        <w:tc>
          <w:tcPr>
            <w:tcW w:w="4406" w:type="dxa"/>
            <w:vAlign w:val="center"/>
          </w:tcPr>
          <w:p w14:paraId="15F38CBA" w14:textId="20110BA8" w:rsidR="00E14749" w:rsidRPr="0004492F" w:rsidRDefault="001E596C" w:rsidP="003E50C9">
            <w:pPr>
              <w:jc w:val="center"/>
              <w:rPr>
                <w:rFonts w:ascii="Arial Narrow" w:eastAsiaTheme="minorEastAsia" w:hAnsi="Arial Narrow" w:cs="Arial"/>
                <w:sz w:val="24"/>
                <w:lang w:val="et-EE"/>
              </w:rPr>
            </w:pPr>
            <w:r w:rsidRPr="0004492F">
              <w:rPr>
                <w:rFonts w:ascii="Arial Narrow" w:eastAsiaTheme="minorEastAsia" w:hAnsi="Arial Narrow" w:cs="Arial"/>
                <w:sz w:val="24"/>
                <w:lang w:val="et-EE"/>
              </w:rPr>
              <w:t>Näitajad</w:t>
            </w:r>
          </w:p>
        </w:tc>
      </w:tr>
      <w:tr w:rsidR="00E14749" w:rsidRPr="0004492F" w14:paraId="75C5F41F" w14:textId="77777777" w:rsidTr="0004492F">
        <w:tc>
          <w:tcPr>
            <w:tcW w:w="562" w:type="dxa"/>
          </w:tcPr>
          <w:p w14:paraId="7D301128" w14:textId="77777777" w:rsidR="00E14749" w:rsidRPr="0004492F" w:rsidRDefault="00E14749" w:rsidP="00E14749">
            <w:pPr>
              <w:rPr>
                <w:rFonts w:ascii="Arial Narrow" w:eastAsiaTheme="minorEastAsia" w:hAnsi="Arial Narrow" w:cs="Arial"/>
                <w:sz w:val="24"/>
                <w:lang w:val="et-EE"/>
              </w:rPr>
            </w:pPr>
            <w:r w:rsidRPr="0004492F">
              <w:rPr>
                <w:rFonts w:ascii="Arial Narrow" w:eastAsiaTheme="minorEastAsia" w:hAnsi="Arial Narrow" w:cs="Arial"/>
                <w:sz w:val="24"/>
                <w:lang w:val="et-EE"/>
              </w:rPr>
              <w:t>1</w:t>
            </w:r>
          </w:p>
        </w:tc>
        <w:tc>
          <w:tcPr>
            <w:tcW w:w="4383" w:type="dxa"/>
          </w:tcPr>
          <w:p w14:paraId="380F2F68" w14:textId="38C10860" w:rsidR="00E14749" w:rsidRPr="0004492F" w:rsidRDefault="00E169D0" w:rsidP="00E14749">
            <w:pPr>
              <w:rPr>
                <w:rFonts w:ascii="Arial Narrow" w:eastAsiaTheme="minorEastAsia" w:hAnsi="Arial Narrow" w:cs="Arial"/>
                <w:sz w:val="24"/>
                <w:lang w:val="et-EE"/>
              </w:rPr>
            </w:pPr>
            <w:r w:rsidRPr="0004492F">
              <w:rPr>
                <w:rFonts w:ascii="Arial Narrow" w:hAnsi="Arial Narrow" w:cs="Arial"/>
                <w:sz w:val="24"/>
                <w:lang w:val="et-EE"/>
              </w:rPr>
              <w:t xml:space="preserve">Rikastusjääkide </w:t>
            </w:r>
            <w:r w:rsidR="002A3F76" w:rsidRPr="0004492F">
              <w:rPr>
                <w:rFonts w:ascii="Arial Narrow" w:hAnsi="Arial Narrow" w:cs="Arial"/>
                <w:sz w:val="24"/>
                <w:lang w:val="et-EE"/>
              </w:rPr>
              <w:t>lubatud ladustamise maht</w:t>
            </w:r>
            <w:r w:rsidR="00E14749" w:rsidRPr="0004492F">
              <w:rPr>
                <w:rFonts w:ascii="Arial Narrow" w:hAnsi="Arial Narrow" w:cs="Arial"/>
                <w:sz w:val="24"/>
                <w:lang w:val="et-EE"/>
              </w:rPr>
              <w:t>,</w:t>
            </w:r>
            <w:r w:rsidR="00BC6D77" w:rsidRPr="0004492F">
              <w:rPr>
                <w:rFonts w:ascii="Arial Narrow" w:hAnsi="Arial Narrow" w:cs="Arial"/>
                <w:sz w:val="24"/>
                <w:lang w:val="et-EE"/>
              </w:rPr>
              <w:t xml:space="preserve"> tuh.</w:t>
            </w:r>
            <w:r w:rsidR="00E14749" w:rsidRPr="0004492F">
              <w:rPr>
                <w:rFonts w:ascii="Arial Narrow" w:hAnsi="Arial Narrow" w:cs="Arial"/>
                <w:sz w:val="24"/>
                <w:lang w:val="et-EE"/>
              </w:rPr>
              <w:t xml:space="preserve"> </w:t>
            </w:r>
            <w:r w:rsidR="00CA54DA" w:rsidRPr="0004492F">
              <w:rPr>
                <w:rFonts w:ascii="Arial Narrow" w:hAnsi="Arial Narrow" w:cs="Arial"/>
                <w:sz w:val="24"/>
                <w:lang w:val="et-EE"/>
              </w:rPr>
              <w:t>t</w:t>
            </w:r>
            <w:r w:rsidR="00E14749" w:rsidRPr="0004492F">
              <w:rPr>
                <w:rFonts w:ascii="Arial Narrow" w:hAnsi="Arial Narrow" w:cs="Arial"/>
                <w:sz w:val="24"/>
                <w:lang w:val="et-EE"/>
              </w:rPr>
              <w:t>/</w:t>
            </w:r>
            <w:r w:rsidR="002A3F76" w:rsidRPr="0004492F">
              <w:rPr>
                <w:rFonts w:ascii="Arial Narrow" w:hAnsi="Arial Narrow" w:cs="Arial"/>
                <w:sz w:val="24"/>
                <w:lang w:val="et-EE"/>
              </w:rPr>
              <w:t>ha</w:t>
            </w:r>
          </w:p>
        </w:tc>
        <w:tc>
          <w:tcPr>
            <w:tcW w:w="4406" w:type="dxa"/>
            <w:vAlign w:val="center"/>
          </w:tcPr>
          <w:p w14:paraId="399A76A2" w14:textId="12246ED9" w:rsidR="00E14749" w:rsidRPr="0004492F" w:rsidRDefault="00E14749" w:rsidP="003E50C9">
            <w:pPr>
              <w:jc w:val="center"/>
              <w:rPr>
                <w:rFonts w:ascii="Arial Narrow" w:eastAsiaTheme="minorEastAsia" w:hAnsi="Arial Narrow" w:cs="Arial"/>
                <w:sz w:val="24"/>
                <w:lang w:val="et-EE"/>
              </w:rPr>
            </w:pPr>
            <w:r w:rsidRPr="0004492F">
              <w:rPr>
                <w:rFonts w:ascii="Arial Narrow" w:hAnsi="Arial Narrow" w:cs="Arial"/>
                <w:sz w:val="24"/>
                <w:lang w:val="et-EE"/>
              </w:rPr>
              <w:t xml:space="preserve">6 000 </w:t>
            </w:r>
          </w:p>
        </w:tc>
      </w:tr>
      <w:tr w:rsidR="00430C71" w:rsidRPr="0004492F" w14:paraId="7EC23F0F" w14:textId="77777777" w:rsidTr="0004492F">
        <w:tc>
          <w:tcPr>
            <w:tcW w:w="562" w:type="dxa"/>
          </w:tcPr>
          <w:p w14:paraId="46335035" w14:textId="77777777" w:rsidR="00430C71" w:rsidRPr="0004492F" w:rsidRDefault="00430C71" w:rsidP="00430C71">
            <w:pPr>
              <w:rPr>
                <w:rFonts w:ascii="Arial Narrow" w:eastAsiaTheme="minorEastAsia" w:hAnsi="Arial Narrow" w:cs="Arial"/>
                <w:sz w:val="24"/>
                <w:lang w:val="et-EE"/>
              </w:rPr>
            </w:pPr>
            <w:r w:rsidRPr="0004492F">
              <w:rPr>
                <w:rFonts w:ascii="Arial Narrow" w:eastAsiaTheme="minorEastAsia" w:hAnsi="Arial Narrow" w:cs="Arial"/>
                <w:sz w:val="24"/>
                <w:lang w:val="et-EE"/>
              </w:rPr>
              <w:t>2</w:t>
            </w:r>
          </w:p>
        </w:tc>
        <w:tc>
          <w:tcPr>
            <w:tcW w:w="4383" w:type="dxa"/>
          </w:tcPr>
          <w:p w14:paraId="3998E057" w14:textId="52D76663" w:rsidR="00430C71" w:rsidRPr="0004492F" w:rsidRDefault="00AA097E" w:rsidP="00430C71">
            <w:pPr>
              <w:rPr>
                <w:rFonts w:ascii="Arial Narrow" w:eastAsiaTheme="minorEastAsia" w:hAnsi="Arial Narrow" w:cs="Arial"/>
                <w:sz w:val="24"/>
              </w:rPr>
            </w:pPr>
            <w:r w:rsidRPr="0004492F">
              <w:rPr>
                <w:rFonts w:ascii="Arial Narrow" w:hAnsi="Arial Narrow" w:cs="Arial"/>
                <w:sz w:val="24"/>
                <w:lang w:val="et-EE"/>
              </w:rPr>
              <w:t>Rikastusjääkide kood</w:t>
            </w:r>
          </w:p>
        </w:tc>
        <w:tc>
          <w:tcPr>
            <w:tcW w:w="4406" w:type="dxa"/>
          </w:tcPr>
          <w:p w14:paraId="38E33057" w14:textId="4EC64299" w:rsidR="00430C71" w:rsidRPr="0004492F" w:rsidRDefault="00430C71" w:rsidP="00430C71">
            <w:pPr>
              <w:jc w:val="center"/>
              <w:rPr>
                <w:rFonts w:ascii="Arial Narrow" w:eastAsiaTheme="minorEastAsia" w:hAnsi="Arial Narrow" w:cs="Arial"/>
                <w:sz w:val="24"/>
                <w:lang w:val="et-EE"/>
              </w:rPr>
            </w:pPr>
            <w:r w:rsidRPr="0004492F">
              <w:rPr>
                <w:rFonts w:ascii="Arial Narrow" w:hAnsi="Arial Narrow" w:cs="Arial"/>
                <w:sz w:val="24"/>
                <w:lang w:val="et-EE"/>
              </w:rPr>
              <w:t>01 01 0</w:t>
            </w:r>
            <w:r w:rsidRPr="0004492F">
              <w:rPr>
                <w:rFonts w:ascii="Arial Narrow" w:hAnsi="Arial Narrow" w:cs="Arial"/>
                <w:sz w:val="24"/>
              </w:rPr>
              <w:t>2</w:t>
            </w:r>
          </w:p>
        </w:tc>
      </w:tr>
      <w:tr w:rsidR="00430C71" w:rsidRPr="0004492F" w14:paraId="7CE9EC3A" w14:textId="77777777" w:rsidTr="0004492F">
        <w:tc>
          <w:tcPr>
            <w:tcW w:w="562" w:type="dxa"/>
          </w:tcPr>
          <w:p w14:paraId="6D55A361" w14:textId="77777777" w:rsidR="00430C71" w:rsidRPr="0004492F" w:rsidRDefault="00430C71" w:rsidP="00430C71">
            <w:pPr>
              <w:rPr>
                <w:rFonts w:ascii="Arial Narrow" w:eastAsiaTheme="minorEastAsia" w:hAnsi="Arial Narrow" w:cs="Arial"/>
                <w:sz w:val="24"/>
                <w:lang w:val="et-EE"/>
              </w:rPr>
            </w:pPr>
            <w:r w:rsidRPr="0004492F">
              <w:rPr>
                <w:rFonts w:ascii="Arial Narrow" w:eastAsiaTheme="minorEastAsia" w:hAnsi="Arial Narrow" w:cs="Arial"/>
                <w:sz w:val="24"/>
                <w:lang w:val="et-EE"/>
              </w:rPr>
              <w:t>3</w:t>
            </w:r>
          </w:p>
        </w:tc>
        <w:tc>
          <w:tcPr>
            <w:tcW w:w="4383" w:type="dxa"/>
          </w:tcPr>
          <w:p w14:paraId="0969B5BB" w14:textId="610BAAC8" w:rsidR="00430C71" w:rsidRPr="0004492F" w:rsidRDefault="00AA097E" w:rsidP="00430C71">
            <w:pPr>
              <w:rPr>
                <w:rFonts w:ascii="Arial Narrow" w:eastAsiaTheme="minorEastAsia" w:hAnsi="Arial Narrow" w:cs="Arial"/>
                <w:sz w:val="24"/>
                <w:lang w:val="et-EE"/>
              </w:rPr>
            </w:pPr>
            <w:r w:rsidRPr="0004492F">
              <w:rPr>
                <w:rFonts w:ascii="Arial Narrow" w:hAnsi="Arial Narrow" w:cs="Arial"/>
                <w:sz w:val="24"/>
                <w:lang w:val="et-EE"/>
              </w:rPr>
              <w:t>Jääkide tükisuurus</w:t>
            </w:r>
            <w:r w:rsidR="00430C71" w:rsidRPr="0004492F">
              <w:rPr>
                <w:rFonts w:ascii="Arial Narrow" w:hAnsi="Arial Narrow" w:cs="Arial"/>
                <w:sz w:val="24"/>
              </w:rPr>
              <w:t xml:space="preserve">, </w:t>
            </w:r>
            <w:r w:rsidRPr="0004492F">
              <w:rPr>
                <w:rFonts w:ascii="Arial Narrow" w:hAnsi="Arial Narrow" w:cs="Arial"/>
                <w:sz w:val="24"/>
                <w:lang w:val="et-EE"/>
              </w:rPr>
              <w:t>mm</w:t>
            </w:r>
          </w:p>
        </w:tc>
        <w:tc>
          <w:tcPr>
            <w:tcW w:w="4406" w:type="dxa"/>
          </w:tcPr>
          <w:p w14:paraId="376D7338" w14:textId="2993B577" w:rsidR="00430C71" w:rsidRPr="0004492F" w:rsidRDefault="00430C71" w:rsidP="00430C71">
            <w:pPr>
              <w:jc w:val="center"/>
              <w:rPr>
                <w:rFonts w:ascii="Arial Narrow" w:eastAsiaTheme="minorEastAsia" w:hAnsi="Arial Narrow" w:cs="Arial"/>
                <w:sz w:val="24"/>
              </w:rPr>
            </w:pPr>
            <w:r w:rsidRPr="0004492F">
              <w:rPr>
                <w:rFonts w:ascii="Arial Narrow" w:hAnsi="Arial Narrow" w:cs="Arial"/>
                <w:sz w:val="24"/>
              </w:rPr>
              <w:t>0</w:t>
            </w:r>
            <w:r w:rsidRPr="0004492F">
              <w:rPr>
                <w:rFonts w:ascii="Arial Narrow" w:hAnsi="Arial Narrow" w:cs="Arial"/>
                <w:sz w:val="24"/>
                <w:lang w:val="et-EE"/>
              </w:rPr>
              <w:t xml:space="preserve">…..300 </w:t>
            </w:r>
          </w:p>
        </w:tc>
      </w:tr>
      <w:tr w:rsidR="00430C71" w:rsidRPr="0004492F" w14:paraId="24B3DA7C" w14:textId="77777777" w:rsidTr="0004492F">
        <w:tc>
          <w:tcPr>
            <w:tcW w:w="562" w:type="dxa"/>
          </w:tcPr>
          <w:p w14:paraId="7A5D7C21" w14:textId="1E0054CA" w:rsidR="00430C71" w:rsidRPr="0004492F" w:rsidRDefault="00430C71" w:rsidP="00430C71">
            <w:pPr>
              <w:rPr>
                <w:rFonts w:ascii="Arial Narrow" w:eastAsiaTheme="minorEastAsia" w:hAnsi="Arial Narrow" w:cs="Arial"/>
                <w:sz w:val="24"/>
                <w:lang w:val="et-EE"/>
              </w:rPr>
            </w:pPr>
            <w:r w:rsidRPr="0004492F">
              <w:rPr>
                <w:rFonts w:ascii="Arial Narrow" w:eastAsiaTheme="minorEastAsia" w:hAnsi="Arial Narrow" w:cs="Arial"/>
                <w:sz w:val="24"/>
                <w:lang w:val="et-EE"/>
              </w:rPr>
              <w:t>4</w:t>
            </w:r>
          </w:p>
        </w:tc>
        <w:tc>
          <w:tcPr>
            <w:tcW w:w="4383" w:type="dxa"/>
          </w:tcPr>
          <w:p w14:paraId="6F700648" w14:textId="63BF5C9D" w:rsidR="00430C71" w:rsidRPr="0004492F" w:rsidRDefault="00A4527A" w:rsidP="00430C71">
            <w:pPr>
              <w:rPr>
                <w:rFonts w:ascii="Arial Narrow" w:hAnsi="Arial Narrow" w:cs="Arial"/>
                <w:sz w:val="24"/>
                <w:lang w:val="et-EE"/>
              </w:rPr>
            </w:pPr>
            <w:r w:rsidRPr="0004492F">
              <w:rPr>
                <w:rFonts w:ascii="Arial Narrow" w:hAnsi="Arial Narrow" w:cs="Arial"/>
                <w:sz w:val="24"/>
                <w:lang w:val="et-EE"/>
              </w:rPr>
              <w:t>Orgaaniliste ainete sisaldus rikastamisjäätmetes kaltsineerimisel kaotuse järgi</w:t>
            </w:r>
            <w:r w:rsidR="00430C71" w:rsidRPr="0004492F">
              <w:rPr>
                <w:rFonts w:ascii="Arial Narrow" w:hAnsi="Arial Narrow" w:cs="Arial"/>
                <w:sz w:val="24"/>
                <w:lang w:val="et-EE"/>
              </w:rPr>
              <w:t xml:space="preserve">, % </w:t>
            </w:r>
            <w:r w:rsidR="001E4677" w:rsidRPr="0004492F">
              <w:rPr>
                <w:rFonts w:ascii="Arial Narrow" w:hAnsi="Arial Narrow" w:cs="Arial"/>
                <w:sz w:val="24"/>
                <w:lang w:val="et-EE"/>
              </w:rPr>
              <w:t>massist</w:t>
            </w:r>
          </w:p>
        </w:tc>
        <w:tc>
          <w:tcPr>
            <w:tcW w:w="4406" w:type="dxa"/>
            <w:vAlign w:val="center"/>
          </w:tcPr>
          <w:p w14:paraId="37ADE195" w14:textId="155267F7" w:rsidR="00430C71" w:rsidRPr="0004492F" w:rsidRDefault="00430C71" w:rsidP="00430C71">
            <w:pPr>
              <w:jc w:val="center"/>
              <w:rPr>
                <w:rFonts w:ascii="Arial Narrow" w:hAnsi="Arial Narrow" w:cs="Arial"/>
                <w:sz w:val="24"/>
              </w:rPr>
            </w:pPr>
            <w:r w:rsidRPr="0004492F">
              <w:rPr>
                <w:rFonts w:ascii="Arial Narrow" w:hAnsi="Arial Narrow" w:cs="Arial"/>
                <w:sz w:val="24"/>
              </w:rPr>
              <w:t>10</w:t>
            </w:r>
          </w:p>
        </w:tc>
      </w:tr>
      <w:tr w:rsidR="00430C71" w:rsidRPr="0004492F" w14:paraId="3A2C8476" w14:textId="77777777" w:rsidTr="0004492F">
        <w:tc>
          <w:tcPr>
            <w:tcW w:w="562" w:type="dxa"/>
          </w:tcPr>
          <w:p w14:paraId="351878D0" w14:textId="5560D8C1" w:rsidR="00430C71" w:rsidRPr="0004492F" w:rsidRDefault="00430C71" w:rsidP="00430C71">
            <w:pPr>
              <w:rPr>
                <w:rFonts w:ascii="Arial Narrow" w:eastAsiaTheme="minorEastAsia" w:hAnsi="Arial Narrow" w:cs="Arial"/>
                <w:sz w:val="24"/>
                <w:lang w:val="et-EE"/>
              </w:rPr>
            </w:pPr>
            <w:r w:rsidRPr="0004492F">
              <w:rPr>
                <w:rFonts w:ascii="Arial Narrow" w:eastAsiaTheme="minorEastAsia" w:hAnsi="Arial Narrow" w:cs="Arial"/>
                <w:sz w:val="24"/>
                <w:lang w:val="et-EE"/>
              </w:rPr>
              <w:t>5</w:t>
            </w:r>
          </w:p>
        </w:tc>
        <w:tc>
          <w:tcPr>
            <w:tcW w:w="4383" w:type="dxa"/>
          </w:tcPr>
          <w:p w14:paraId="06DF9444" w14:textId="7406C7D3" w:rsidR="00430C71" w:rsidRPr="0004492F" w:rsidRDefault="001E4677" w:rsidP="00430C71">
            <w:pPr>
              <w:rPr>
                <w:rFonts w:ascii="Arial Narrow" w:hAnsi="Arial Narrow" w:cs="Arial"/>
                <w:sz w:val="24"/>
                <w:lang w:val="en-US"/>
              </w:rPr>
            </w:pPr>
            <w:r w:rsidRPr="0004492F">
              <w:rPr>
                <w:rFonts w:ascii="Arial Narrow" w:hAnsi="Arial Narrow" w:cs="Arial"/>
                <w:sz w:val="24"/>
                <w:lang w:val="et-EE"/>
              </w:rPr>
              <w:t>Hoidla aluse pindala</w:t>
            </w:r>
            <w:r w:rsidR="00430C71" w:rsidRPr="0004492F">
              <w:rPr>
                <w:rFonts w:ascii="Arial Narrow" w:hAnsi="Arial Narrow" w:cs="Arial"/>
                <w:sz w:val="24"/>
                <w:lang w:val="en-US"/>
              </w:rPr>
              <w:t xml:space="preserve"> </w:t>
            </w:r>
            <w:r w:rsidRPr="0004492F">
              <w:rPr>
                <w:rFonts w:ascii="Arial Narrow" w:hAnsi="Arial Narrow" w:cs="Arial"/>
                <w:sz w:val="24"/>
                <w:lang w:val="et-EE"/>
              </w:rPr>
              <w:t>m</w:t>
            </w:r>
            <w:r w:rsidR="00430C71" w:rsidRPr="0004492F">
              <w:rPr>
                <w:rFonts w:ascii="Arial Narrow" w:hAnsi="Arial Narrow" w:cs="Arial"/>
                <w:sz w:val="24"/>
                <w:vertAlign w:val="superscript"/>
                <w:lang w:val="en-US"/>
              </w:rPr>
              <w:t>2</w:t>
            </w:r>
            <w:r w:rsidR="00430C71" w:rsidRPr="0004492F">
              <w:rPr>
                <w:rFonts w:ascii="Arial Narrow" w:hAnsi="Arial Narrow" w:cs="Arial"/>
                <w:sz w:val="24"/>
                <w:lang w:val="en-US"/>
              </w:rPr>
              <w:t>:</w:t>
            </w:r>
          </w:p>
          <w:p w14:paraId="4A4799DE" w14:textId="2C8E648C" w:rsidR="00430C71" w:rsidRPr="0004492F" w:rsidRDefault="001E4677" w:rsidP="00430C71">
            <w:pPr>
              <w:rPr>
                <w:rFonts w:ascii="Arial Narrow" w:hAnsi="Arial Narrow" w:cs="Arial"/>
                <w:sz w:val="24"/>
                <w:lang w:val="et-EE"/>
              </w:rPr>
            </w:pPr>
            <w:r w:rsidRPr="0004492F">
              <w:rPr>
                <w:rFonts w:ascii="Arial Narrow" w:hAnsi="Arial Narrow" w:cs="Arial"/>
                <w:sz w:val="24"/>
                <w:lang w:val="et-EE"/>
              </w:rPr>
              <w:t>projektijärgne</w:t>
            </w:r>
          </w:p>
          <w:p w14:paraId="37E6B716" w14:textId="7099B6A5" w:rsidR="00430C71" w:rsidRPr="0004492F" w:rsidRDefault="001E4677" w:rsidP="00430C71">
            <w:pPr>
              <w:rPr>
                <w:rFonts w:ascii="Arial Narrow" w:eastAsiaTheme="minorEastAsia" w:hAnsi="Arial Narrow" w:cs="Arial"/>
                <w:sz w:val="24"/>
                <w:lang w:val="et-EE"/>
              </w:rPr>
            </w:pPr>
            <w:r w:rsidRPr="0004492F">
              <w:rPr>
                <w:rFonts w:ascii="Arial Narrow" w:hAnsi="Arial Narrow" w:cs="Arial"/>
                <w:sz w:val="24"/>
                <w:lang w:val="et-EE"/>
              </w:rPr>
              <w:t xml:space="preserve">faktiline, </w:t>
            </w:r>
            <w:r w:rsidR="00430C71" w:rsidRPr="0004492F">
              <w:rPr>
                <w:rFonts w:ascii="Arial Narrow" w:hAnsi="Arial Narrow" w:cs="Arial"/>
                <w:sz w:val="24"/>
                <w:lang w:val="en-US"/>
              </w:rPr>
              <w:t xml:space="preserve"> </w:t>
            </w:r>
            <w:r w:rsidRPr="0004492F">
              <w:rPr>
                <w:rFonts w:ascii="Arial Narrow" w:hAnsi="Arial Narrow" w:cs="Arial"/>
                <w:sz w:val="24"/>
                <w:lang w:val="et-EE"/>
              </w:rPr>
              <w:t>seisuga</w:t>
            </w:r>
            <w:r w:rsidR="00430C71" w:rsidRPr="0004492F">
              <w:rPr>
                <w:rFonts w:ascii="Arial Narrow" w:hAnsi="Arial Narrow" w:cs="Arial"/>
                <w:sz w:val="24"/>
                <w:lang w:val="en-US"/>
              </w:rPr>
              <w:t xml:space="preserve"> 01.01.2025 </w:t>
            </w:r>
            <w:r w:rsidRPr="0004492F">
              <w:rPr>
                <w:rFonts w:ascii="Arial Narrow" w:hAnsi="Arial Narrow" w:cs="Arial"/>
                <w:sz w:val="24"/>
                <w:lang w:val="et-EE"/>
              </w:rPr>
              <w:t>a</w:t>
            </w:r>
          </w:p>
        </w:tc>
        <w:tc>
          <w:tcPr>
            <w:tcW w:w="4406" w:type="dxa"/>
          </w:tcPr>
          <w:p w14:paraId="290A8DE0" w14:textId="77777777" w:rsidR="00430C71" w:rsidRPr="0004492F" w:rsidRDefault="00430C71" w:rsidP="00430C71">
            <w:pPr>
              <w:jc w:val="center"/>
              <w:rPr>
                <w:rFonts w:ascii="Arial Narrow" w:hAnsi="Arial Narrow" w:cs="Arial"/>
                <w:sz w:val="24"/>
                <w:lang w:val="en-US"/>
              </w:rPr>
            </w:pPr>
          </w:p>
          <w:p w14:paraId="78409DE4" w14:textId="77777777" w:rsidR="00430C71" w:rsidRPr="0004492F" w:rsidRDefault="00430C71" w:rsidP="00430C71">
            <w:pPr>
              <w:jc w:val="center"/>
              <w:rPr>
                <w:rFonts w:ascii="Arial Narrow" w:hAnsi="Arial Narrow" w:cs="Arial"/>
                <w:sz w:val="24"/>
                <w:lang w:val="et-EE"/>
              </w:rPr>
            </w:pPr>
            <w:r w:rsidRPr="0004492F">
              <w:rPr>
                <w:rFonts w:ascii="Arial Narrow" w:hAnsi="Arial Narrow" w:cs="Arial"/>
                <w:sz w:val="24"/>
                <w:lang w:val="et-EE"/>
              </w:rPr>
              <w:t>1 287 254,5</w:t>
            </w:r>
          </w:p>
          <w:p w14:paraId="143E6EC7" w14:textId="00B067FA" w:rsidR="00430C71" w:rsidRPr="0004492F" w:rsidRDefault="002C0314" w:rsidP="00430C71">
            <w:pPr>
              <w:jc w:val="center"/>
              <w:rPr>
                <w:rFonts w:ascii="Arial Narrow" w:eastAsiaTheme="minorEastAsia" w:hAnsi="Arial Narrow" w:cs="Arial"/>
                <w:sz w:val="24"/>
                <w:lang w:val="et-EE"/>
              </w:rPr>
            </w:pPr>
            <w:r w:rsidRPr="0004492F">
              <w:rPr>
                <w:rFonts w:ascii="Arial Narrow" w:eastAsiaTheme="minorEastAsia" w:hAnsi="Arial Narrow" w:cs="Arial"/>
                <w:sz w:val="24"/>
                <w:lang w:val="et-EE"/>
              </w:rPr>
              <w:t xml:space="preserve">1 813 126 </w:t>
            </w:r>
          </w:p>
        </w:tc>
      </w:tr>
      <w:tr w:rsidR="00DB6683" w:rsidRPr="0004492F" w14:paraId="6259677F" w14:textId="77777777" w:rsidTr="0004492F">
        <w:tc>
          <w:tcPr>
            <w:tcW w:w="562" w:type="dxa"/>
          </w:tcPr>
          <w:p w14:paraId="02586FF1" w14:textId="06515E32" w:rsidR="00DB6683" w:rsidRPr="0004492F" w:rsidRDefault="00DB6683" w:rsidP="00DB6683">
            <w:pPr>
              <w:rPr>
                <w:rFonts w:ascii="Arial Narrow" w:eastAsiaTheme="minorEastAsia" w:hAnsi="Arial Narrow" w:cs="Arial"/>
                <w:sz w:val="24"/>
                <w:lang w:val="et-EE"/>
              </w:rPr>
            </w:pPr>
            <w:r w:rsidRPr="0004492F">
              <w:rPr>
                <w:rFonts w:ascii="Arial Narrow" w:eastAsiaTheme="minorEastAsia" w:hAnsi="Arial Narrow" w:cs="Arial"/>
                <w:sz w:val="24"/>
                <w:lang w:val="et-EE"/>
              </w:rPr>
              <w:t>6</w:t>
            </w:r>
          </w:p>
        </w:tc>
        <w:tc>
          <w:tcPr>
            <w:tcW w:w="4383" w:type="dxa"/>
          </w:tcPr>
          <w:p w14:paraId="20ADD544" w14:textId="13F09868" w:rsidR="000E6831" w:rsidRPr="0004492F" w:rsidRDefault="006B4755" w:rsidP="00DB6683">
            <w:pPr>
              <w:rPr>
                <w:rFonts w:ascii="Arial Narrow" w:hAnsi="Arial Narrow" w:cs="Arial"/>
                <w:sz w:val="24"/>
                <w:lang w:val="et-EE"/>
              </w:rPr>
            </w:pPr>
            <w:r w:rsidRPr="0004492F">
              <w:rPr>
                <w:rFonts w:ascii="Arial Narrow" w:hAnsi="Arial Narrow" w:cs="Arial"/>
                <w:sz w:val="24"/>
                <w:lang w:val="et-EE"/>
              </w:rPr>
              <w:t>Ladustatud rikastusjääkide maht</w:t>
            </w:r>
            <w:r w:rsidR="009C6324" w:rsidRPr="0004492F">
              <w:rPr>
                <w:rFonts w:ascii="Arial Narrow" w:hAnsi="Arial Narrow" w:cs="Arial"/>
                <w:sz w:val="24"/>
                <w:lang w:val="en-US"/>
              </w:rPr>
              <w:t xml:space="preserve"> </w:t>
            </w:r>
            <w:r w:rsidRPr="0004492F">
              <w:rPr>
                <w:rFonts w:ascii="Arial Narrow" w:hAnsi="Arial Narrow" w:cs="Arial"/>
                <w:sz w:val="24"/>
                <w:lang w:val="et-EE"/>
              </w:rPr>
              <w:t>seisuga</w:t>
            </w:r>
            <w:r w:rsidR="004C19B8" w:rsidRPr="0004492F">
              <w:rPr>
                <w:rFonts w:ascii="Arial Narrow" w:hAnsi="Arial Narrow" w:cs="Arial"/>
                <w:sz w:val="24"/>
                <w:lang w:val="en-US"/>
              </w:rPr>
              <w:t xml:space="preserve"> </w:t>
            </w:r>
            <w:r w:rsidR="000F1412" w:rsidRPr="0004492F">
              <w:rPr>
                <w:rFonts w:ascii="Arial Narrow" w:hAnsi="Arial Narrow" w:cs="Arial"/>
                <w:sz w:val="24"/>
                <w:lang w:val="en-US"/>
              </w:rPr>
              <w:t>01.01.2025</w:t>
            </w:r>
            <w:r w:rsidR="00E37A30" w:rsidRPr="0004492F">
              <w:rPr>
                <w:rFonts w:ascii="Arial Narrow" w:hAnsi="Arial Narrow" w:cs="Arial"/>
                <w:sz w:val="24"/>
                <w:lang w:val="en-US"/>
              </w:rPr>
              <w:t xml:space="preserve"> </w:t>
            </w:r>
            <w:r w:rsidRPr="0004492F">
              <w:rPr>
                <w:rFonts w:ascii="Arial Narrow" w:hAnsi="Arial Narrow" w:cs="Arial"/>
                <w:sz w:val="24"/>
                <w:lang w:val="et-EE"/>
              </w:rPr>
              <w:t>a</w:t>
            </w:r>
            <w:r w:rsidR="000F1412" w:rsidRPr="0004492F">
              <w:rPr>
                <w:rFonts w:ascii="Arial Narrow" w:hAnsi="Arial Narrow" w:cs="Arial"/>
                <w:sz w:val="24"/>
                <w:lang w:val="en-US"/>
              </w:rPr>
              <w:t>,</w:t>
            </w:r>
            <w:r w:rsidR="009E0BBD" w:rsidRPr="0004492F">
              <w:rPr>
                <w:rFonts w:ascii="Arial Narrow" w:hAnsi="Arial Narrow" w:cs="Arial"/>
                <w:sz w:val="24"/>
                <w:lang w:val="en-US"/>
              </w:rPr>
              <w:t xml:space="preserve"> </w:t>
            </w:r>
            <w:r w:rsidRPr="0004492F">
              <w:rPr>
                <w:rFonts w:ascii="Arial Narrow" w:hAnsi="Arial Narrow" w:cs="Arial"/>
                <w:sz w:val="24"/>
                <w:lang w:val="et-EE"/>
              </w:rPr>
              <w:t>tuh</w:t>
            </w:r>
            <w:r w:rsidR="00AF513F" w:rsidRPr="0004492F">
              <w:rPr>
                <w:rFonts w:ascii="Arial Narrow" w:hAnsi="Arial Narrow" w:cs="Arial"/>
                <w:sz w:val="24"/>
                <w:lang w:val="en-US"/>
              </w:rPr>
              <w:t xml:space="preserve">. </w:t>
            </w:r>
            <w:r w:rsidRPr="0004492F">
              <w:rPr>
                <w:rFonts w:ascii="Arial Narrow" w:hAnsi="Arial Narrow" w:cs="Arial"/>
                <w:sz w:val="24"/>
                <w:lang w:val="et-EE"/>
              </w:rPr>
              <w:t>t</w:t>
            </w:r>
            <w:r w:rsidR="002D13D2" w:rsidRPr="0004492F">
              <w:rPr>
                <w:rFonts w:ascii="Arial Narrow" w:hAnsi="Arial Narrow" w:cs="Arial"/>
                <w:sz w:val="24"/>
                <w:lang w:val="en-US"/>
              </w:rPr>
              <w:t>,</w:t>
            </w:r>
          </w:p>
          <w:p w14:paraId="15CB24A1" w14:textId="6BCFE7E6" w:rsidR="002D13D2" w:rsidRPr="0004492F" w:rsidRDefault="000E6831" w:rsidP="00DB6683">
            <w:pPr>
              <w:rPr>
                <w:rFonts w:ascii="Arial Narrow" w:hAnsi="Arial Narrow" w:cs="Arial"/>
                <w:sz w:val="24"/>
                <w:lang w:val="en-US"/>
              </w:rPr>
            </w:pPr>
            <w:r w:rsidRPr="0004492F">
              <w:rPr>
                <w:rFonts w:ascii="Arial Narrow" w:hAnsi="Arial Narrow" w:cs="Arial"/>
                <w:sz w:val="24"/>
                <w:lang w:val="et-EE"/>
              </w:rPr>
              <w:t>Sealhulgas ajutises vahelaos</w:t>
            </w:r>
            <w:r w:rsidR="006963CB" w:rsidRPr="0004492F">
              <w:rPr>
                <w:rFonts w:ascii="Arial Narrow" w:hAnsi="Arial Narrow" w:cs="Arial"/>
                <w:sz w:val="24"/>
                <w:lang w:val="et-EE"/>
              </w:rPr>
              <w:t>, tuh</w:t>
            </w:r>
            <w:r w:rsidR="006963CB" w:rsidRPr="0004492F">
              <w:rPr>
                <w:rFonts w:ascii="Arial Narrow" w:hAnsi="Arial Narrow" w:cs="Arial"/>
                <w:sz w:val="24"/>
                <w:lang w:val="en-US"/>
              </w:rPr>
              <w:t xml:space="preserve">. </w:t>
            </w:r>
            <w:r w:rsidR="006963CB" w:rsidRPr="0004492F">
              <w:rPr>
                <w:rFonts w:ascii="Arial Narrow" w:hAnsi="Arial Narrow" w:cs="Arial"/>
                <w:sz w:val="24"/>
                <w:lang w:val="et-EE"/>
              </w:rPr>
              <w:t>t</w:t>
            </w:r>
            <w:r w:rsidR="004C19B8" w:rsidRPr="0004492F">
              <w:rPr>
                <w:rFonts w:ascii="Arial Narrow" w:hAnsi="Arial Narrow" w:cs="Arial"/>
                <w:sz w:val="24"/>
                <w:lang w:val="en-US"/>
              </w:rPr>
              <w:t xml:space="preserve"> </w:t>
            </w:r>
          </w:p>
        </w:tc>
        <w:tc>
          <w:tcPr>
            <w:tcW w:w="4406" w:type="dxa"/>
          </w:tcPr>
          <w:p w14:paraId="2D87CE9A" w14:textId="77777777" w:rsidR="00DB6683" w:rsidRPr="0004492F" w:rsidRDefault="00DB6683" w:rsidP="009C6324">
            <w:pPr>
              <w:jc w:val="center"/>
              <w:rPr>
                <w:rFonts w:ascii="Arial Narrow" w:hAnsi="Arial Narrow" w:cs="Arial"/>
                <w:sz w:val="24"/>
                <w:lang w:val="en-US"/>
              </w:rPr>
            </w:pPr>
          </w:p>
          <w:p w14:paraId="525FEC14" w14:textId="77777777" w:rsidR="002D13D2" w:rsidRPr="0004492F" w:rsidRDefault="00AF513F" w:rsidP="009C6324">
            <w:pPr>
              <w:jc w:val="center"/>
              <w:rPr>
                <w:rFonts w:ascii="Arial Narrow" w:hAnsi="Arial Narrow" w:cs="Arial"/>
                <w:sz w:val="24"/>
              </w:rPr>
            </w:pPr>
            <w:r w:rsidRPr="0004492F">
              <w:rPr>
                <w:rFonts w:ascii="Arial Narrow" w:hAnsi="Arial Narrow" w:cs="Arial"/>
                <w:sz w:val="24"/>
              </w:rPr>
              <w:t>112313</w:t>
            </w:r>
          </w:p>
          <w:p w14:paraId="2D48F12F" w14:textId="6ED27C1C" w:rsidR="000F1412" w:rsidRPr="0004492F" w:rsidRDefault="000F1412" w:rsidP="000F1412">
            <w:pPr>
              <w:jc w:val="center"/>
              <w:rPr>
                <w:rFonts w:ascii="Arial Narrow" w:hAnsi="Arial Narrow" w:cs="Arial"/>
                <w:sz w:val="24"/>
              </w:rPr>
            </w:pPr>
            <w:r w:rsidRPr="0004492F">
              <w:rPr>
                <w:rFonts w:ascii="Arial Narrow" w:hAnsi="Arial Narrow" w:cs="Arial"/>
                <w:sz w:val="24"/>
              </w:rPr>
              <w:t>276</w:t>
            </w:r>
          </w:p>
        </w:tc>
      </w:tr>
      <w:tr w:rsidR="00DB6683" w:rsidRPr="0004492F" w14:paraId="58733456" w14:textId="77777777" w:rsidTr="0004492F">
        <w:tc>
          <w:tcPr>
            <w:tcW w:w="562" w:type="dxa"/>
          </w:tcPr>
          <w:p w14:paraId="58E2773C" w14:textId="7A975A55" w:rsidR="00DB6683" w:rsidRPr="0004492F" w:rsidRDefault="00DB6683" w:rsidP="00DB6683">
            <w:pPr>
              <w:rPr>
                <w:rFonts w:ascii="Arial Narrow" w:eastAsiaTheme="minorEastAsia" w:hAnsi="Arial Narrow" w:cs="Arial"/>
                <w:sz w:val="24"/>
                <w:lang w:val="et-EE"/>
              </w:rPr>
            </w:pPr>
            <w:r w:rsidRPr="0004492F">
              <w:rPr>
                <w:rFonts w:ascii="Arial Narrow" w:eastAsiaTheme="minorEastAsia" w:hAnsi="Arial Narrow" w:cs="Arial"/>
                <w:sz w:val="24"/>
                <w:lang w:val="en-US"/>
              </w:rPr>
              <w:t>7</w:t>
            </w:r>
          </w:p>
        </w:tc>
        <w:tc>
          <w:tcPr>
            <w:tcW w:w="4383" w:type="dxa"/>
          </w:tcPr>
          <w:p w14:paraId="030526DF" w14:textId="25B4FDA3" w:rsidR="00DB6683" w:rsidRPr="0004492F" w:rsidRDefault="000E6831" w:rsidP="00DB6683">
            <w:pPr>
              <w:rPr>
                <w:rFonts w:ascii="Arial Narrow" w:eastAsiaTheme="minorEastAsia" w:hAnsi="Arial Narrow" w:cs="Arial"/>
                <w:sz w:val="24"/>
                <w:lang w:val="et-EE"/>
              </w:rPr>
            </w:pPr>
            <w:r w:rsidRPr="0004492F">
              <w:rPr>
                <w:rFonts w:ascii="Arial Narrow" w:hAnsi="Arial Narrow" w:cs="Arial"/>
                <w:sz w:val="24"/>
                <w:lang w:val="et-EE"/>
              </w:rPr>
              <w:t>Lubatud kõrgus</w:t>
            </w:r>
            <w:r w:rsidR="00DB6683" w:rsidRPr="0004492F">
              <w:rPr>
                <w:rFonts w:ascii="Arial Narrow" w:hAnsi="Arial Narrow" w:cs="Arial"/>
                <w:sz w:val="24"/>
              </w:rPr>
              <w:t xml:space="preserve">, </w:t>
            </w:r>
            <w:r w:rsidRPr="0004492F">
              <w:rPr>
                <w:rFonts w:ascii="Arial Narrow" w:hAnsi="Arial Narrow" w:cs="Arial"/>
                <w:sz w:val="24"/>
                <w:lang w:val="et-EE"/>
              </w:rPr>
              <w:t>m</w:t>
            </w:r>
          </w:p>
        </w:tc>
        <w:tc>
          <w:tcPr>
            <w:tcW w:w="4406" w:type="dxa"/>
          </w:tcPr>
          <w:p w14:paraId="77B0E5F7" w14:textId="77777777" w:rsidR="00DB6683" w:rsidRPr="0004492F" w:rsidRDefault="00DB6683" w:rsidP="00DB6683">
            <w:pPr>
              <w:jc w:val="center"/>
              <w:rPr>
                <w:rFonts w:ascii="Arial Narrow" w:eastAsiaTheme="minorEastAsia" w:hAnsi="Arial Narrow" w:cs="Arial"/>
                <w:sz w:val="24"/>
              </w:rPr>
            </w:pPr>
            <w:r w:rsidRPr="0004492F">
              <w:rPr>
                <w:rFonts w:ascii="Arial Narrow" w:hAnsi="Arial Narrow" w:cs="Arial"/>
                <w:sz w:val="24"/>
              </w:rPr>
              <w:t>60</w:t>
            </w:r>
          </w:p>
        </w:tc>
      </w:tr>
      <w:tr w:rsidR="00DB6683" w:rsidRPr="0004492F" w14:paraId="6D8C221D" w14:textId="77777777" w:rsidTr="0004492F">
        <w:tc>
          <w:tcPr>
            <w:tcW w:w="562" w:type="dxa"/>
          </w:tcPr>
          <w:p w14:paraId="56AB9E88" w14:textId="3A799AA9" w:rsidR="00DB6683" w:rsidRPr="0004492F" w:rsidRDefault="00DB6683" w:rsidP="00DB6683">
            <w:pPr>
              <w:rPr>
                <w:rFonts w:ascii="Arial Narrow" w:eastAsiaTheme="minorEastAsia" w:hAnsi="Arial Narrow" w:cs="Arial"/>
                <w:sz w:val="24"/>
                <w:lang w:val="en-US"/>
              </w:rPr>
            </w:pPr>
            <w:r w:rsidRPr="0004492F">
              <w:rPr>
                <w:rFonts w:ascii="Arial Narrow" w:eastAsiaTheme="minorEastAsia" w:hAnsi="Arial Narrow" w:cs="Arial"/>
                <w:sz w:val="24"/>
                <w:lang w:val="en-US"/>
              </w:rPr>
              <w:t>8</w:t>
            </w:r>
          </w:p>
        </w:tc>
        <w:tc>
          <w:tcPr>
            <w:tcW w:w="4383" w:type="dxa"/>
          </w:tcPr>
          <w:p w14:paraId="10EDB8B3" w14:textId="7DD8883C" w:rsidR="00DB6683" w:rsidRPr="0004492F" w:rsidRDefault="00D70D9D" w:rsidP="00DB6683">
            <w:pPr>
              <w:rPr>
                <w:rFonts w:ascii="Arial Narrow" w:hAnsi="Arial Narrow" w:cs="Arial"/>
                <w:sz w:val="24"/>
                <w:lang w:val="et-EE"/>
              </w:rPr>
            </w:pPr>
            <w:r w:rsidRPr="0004492F">
              <w:rPr>
                <w:rFonts w:ascii="Arial Narrow" w:hAnsi="Arial Narrow" w:cs="Arial"/>
                <w:sz w:val="24"/>
                <w:lang w:val="et-EE"/>
              </w:rPr>
              <w:t>Puistangu püsiva nõlva nurk</w:t>
            </w:r>
            <w:r w:rsidR="00DB6683" w:rsidRPr="0004492F">
              <w:rPr>
                <w:rFonts w:ascii="Arial Narrow" w:hAnsi="Arial Narrow" w:cs="Arial"/>
                <w:sz w:val="24"/>
                <w:lang w:val="en-US"/>
              </w:rPr>
              <w:t xml:space="preserve">, </w:t>
            </w:r>
            <w:r w:rsidRPr="0004492F">
              <w:rPr>
                <w:rFonts w:ascii="Arial Narrow" w:hAnsi="Arial Narrow" w:cs="Arial"/>
                <w:sz w:val="24"/>
                <w:lang w:val="et-EE"/>
              </w:rPr>
              <w:t>kraadi</w:t>
            </w:r>
          </w:p>
        </w:tc>
        <w:tc>
          <w:tcPr>
            <w:tcW w:w="4406" w:type="dxa"/>
          </w:tcPr>
          <w:p w14:paraId="0AD37715" w14:textId="77777777" w:rsidR="00DB6683" w:rsidRPr="0004492F" w:rsidRDefault="00DB6683" w:rsidP="00DB6683">
            <w:pPr>
              <w:jc w:val="center"/>
              <w:rPr>
                <w:rFonts w:ascii="Arial Narrow" w:hAnsi="Arial Narrow" w:cs="Arial"/>
                <w:sz w:val="24"/>
                <w:lang w:val="et-EE"/>
              </w:rPr>
            </w:pPr>
            <w:r w:rsidRPr="0004492F">
              <w:rPr>
                <w:rFonts w:ascii="Arial Narrow" w:hAnsi="Arial Narrow" w:cs="Arial"/>
                <w:sz w:val="24"/>
              </w:rPr>
              <w:t>39</w:t>
            </w:r>
            <w:r w:rsidRPr="0004492F">
              <w:rPr>
                <w:rFonts w:ascii="Arial Narrow" w:hAnsi="Arial Narrow" w:cs="Arial"/>
                <w:sz w:val="24"/>
                <w:vertAlign w:val="superscript"/>
                <w:lang w:val="et-EE"/>
              </w:rPr>
              <w:t>°</w:t>
            </w:r>
          </w:p>
        </w:tc>
      </w:tr>
      <w:tr w:rsidR="00DB6683" w:rsidRPr="0004492F" w14:paraId="122795B6" w14:textId="77777777" w:rsidTr="0004492F">
        <w:tc>
          <w:tcPr>
            <w:tcW w:w="562" w:type="dxa"/>
          </w:tcPr>
          <w:p w14:paraId="3405A94C" w14:textId="662F1B2F" w:rsidR="00DB6683" w:rsidRPr="0004492F" w:rsidRDefault="00DB6683" w:rsidP="00DB6683">
            <w:pPr>
              <w:rPr>
                <w:rFonts w:ascii="Arial Narrow" w:eastAsiaTheme="minorEastAsia" w:hAnsi="Arial Narrow" w:cs="Arial"/>
                <w:sz w:val="24"/>
                <w:lang w:val="en-US"/>
              </w:rPr>
            </w:pPr>
            <w:r w:rsidRPr="0004492F">
              <w:rPr>
                <w:rFonts w:ascii="Arial Narrow" w:eastAsiaTheme="minorEastAsia" w:hAnsi="Arial Narrow" w:cs="Arial"/>
                <w:sz w:val="24"/>
                <w:lang w:val="en-US"/>
              </w:rPr>
              <w:t>9</w:t>
            </w:r>
          </w:p>
        </w:tc>
        <w:tc>
          <w:tcPr>
            <w:tcW w:w="4383" w:type="dxa"/>
          </w:tcPr>
          <w:p w14:paraId="583C9EB3" w14:textId="4EB7FC65" w:rsidR="00DB6683" w:rsidRPr="0004492F" w:rsidRDefault="003B5FE1" w:rsidP="00DB6683">
            <w:pPr>
              <w:rPr>
                <w:rFonts w:ascii="Arial Narrow" w:hAnsi="Arial Narrow" w:cs="Arial"/>
                <w:sz w:val="24"/>
                <w:lang w:val="et-EE"/>
              </w:rPr>
            </w:pPr>
            <w:r w:rsidRPr="0004492F">
              <w:rPr>
                <w:rFonts w:ascii="Arial Narrow" w:hAnsi="Arial Narrow" w:cs="Arial"/>
                <w:sz w:val="24"/>
                <w:lang w:val="et-EE"/>
              </w:rPr>
              <w:t>Platsi aluse ja vee</w:t>
            </w:r>
            <w:r w:rsidR="00EA0686" w:rsidRPr="0004492F">
              <w:rPr>
                <w:rFonts w:ascii="Arial Narrow" w:hAnsi="Arial Narrow" w:cs="Arial"/>
                <w:sz w:val="24"/>
                <w:lang w:val="et-EE"/>
              </w:rPr>
              <w:t xml:space="preserve"> äravoolu </w:t>
            </w:r>
            <w:r w:rsidRPr="0004492F">
              <w:rPr>
                <w:rFonts w:ascii="Arial Narrow" w:hAnsi="Arial Narrow" w:cs="Arial"/>
                <w:sz w:val="24"/>
                <w:lang w:val="et-EE"/>
              </w:rPr>
              <w:t>süsteemide iseloomustus</w:t>
            </w:r>
            <w:r w:rsidRPr="0004492F">
              <w:rPr>
                <w:rFonts w:ascii="Arial Narrow" w:hAnsi="Arial Narrow" w:cs="Arial"/>
                <w:sz w:val="24"/>
                <w:lang w:val="en-US"/>
              </w:rPr>
              <w:t xml:space="preserve"> </w:t>
            </w:r>
          </w:p>
        </w:tc>
        <w:tc>
          <w:tcPr>
            <w:tcW w:w="4406" w:type="dxa"/>
          </w:tcPr>
          <w:p w14:paraId="099CD893" w14:textId="77777777" w:rsidR="002D4F0C" w:rsidRPr="0004492F" w:rsidRDefault="002D4F0C" w:rsidP="002D4F0C">
            <w:pPr>
              <w:jc w:val="both"/>
              <w:rPr>
                <w:rFonts w:ascii="Arial Narrow" w:hAnsi="Arial Narrow" w:cs="Arial"/>
                <w:sz w:val="24"/>
                <w:lang w:val="et-EE"/>
              </w:rPr>
            </w:pPr>
            <w:r w:rsidRPr="0004492F">
              <w:rPr>
                <w:rFonts w:ascii="Arial Narrow" w:hAnsi="Arial Narrow" w:cs="Arial"/>
                <w:sz w:val="24"/>
                <w:lang w:val="et-EE"/>
              </w:rPr>
              <w:t>Hoidla ala on peaaegu horisontaalne ja koosneb kuni 2,5 m paksustest kvaternaari setetest. Viljakas kiht on eemaldatud 0,2 m sügavuselt.</w:t>
            </w:r>
          </w:p>
          <w:p w14:paraId="4A6B51A2" w14:textId="5CABCD73" w:rsidR="00DB6683" w:rsidRPr="0004492F" w:rsidRDefault="002D4F0C" w:rsidP="0025088F">
            <w:pPr>
              <w:jc w:val="both"/>
              <w:rPr>
                <w:rFonts w:ascii="Arial Narrow" w:hAnsi="Arial Narrow" w:cs="Arial"/>
                <w:sz w:val="24"/>
                <w:lang w:val="et-EE"/>
              </w:rPr>
            </w:pPr>
            <w:r w:rsidRPr="0004492F">
              <w:rPr>
                <w:rFonts w:ascii="Arial Narrow" w:hAnsi="Arial Narrow" w:cs="Arial"/>
                <w:sz w:val="24"/>
                <w:lang w:val="et-EE"/>
              </w:rPr>
              <w:lastRenderedPageBreak/>
              <w:t>Vee äravool aluse pinnalt toimub loomuliku kalde tõttu kagu</w:t>
            </w:r>
            <w:r w:rsidR="0025088F" w:rsidRPr="0004492F">
              <w:rPr>
                <w:rFonts w:ascii="Arial Narrow" w:hAnsi="Arial Narrow" w:cs="Arial"/>
                <w:sz w:val="24"/>
                <w:lang w:val="et-EE"/>
              </w:rPr>
              <w:t xml:space="preserve"> </w:t>
            </w:r>
            <w:r w:rsidRPr="0004492F">
              <w:rPr>
                <w:rFonts w:ascii="Arial Narrow" w:hAnsi="Arial Narrow" w:cs="Arial"/>
                <w:sz w:val="24"/>
                <w:lang w:val="et-EE"/>
              </w:rPr>
              <w:t xml:space="preserve">suunas. Mõõdetud põhjavee tase on 14–15 m sügavusel </w:t>
            </w:r>
            <w:r w:rsidR="0025088F" w:rsidRPr="0004492F">
              <w:rPr>
                <w:rFonts w:ascii="Arial Narrow" w:hAnsi="Arial Narrow" w:cs="Arial"/>
                <w:sz w:val="24"/>
                <w:lang w:val="et-EE"/>
              </w:rPr>
              <w:t>maa</w:t>
            </w:r>
            <w:r w:rsidRPr="0004492F">
              <w:rPr>
                <w:rFonts w:ascii="Arial Narrow" w:hAnsi="Arial Narrow" w:cs="Arial"/>
                <w:sz w:val="24"/>
                <w:lang w:val="et-EE"/>
              </w:rPr>
              <w:t>pinnast.</w:t>
            </w:r>
            <w:r w:rsidR="00DB6683" w:rsidRPr="0004492F">
              <w:rPr>
                <w:rFonts w:ascii="Arial Narrow" w:hAnsi="Arial Narrow" w:cs="Arial"/>
                <w:sz w:val="24"/>
              </w:rPr>
              <w:t xml:space="preserve"> </w:t>
            </w:r>
          </w:p>
        </w:tc>
      </w:tr>
    </w:tbl>
    <w:p w14:paraId="0D6DCDC2" w14:textId="17844CEB" w:rsidR="00E14749" w:rsidRPr="00AD18C7" w:rsidRDefault="00AD18C7" w:rsidP="00DF7F76">
      <w:pPr>
        <w:pStyle w:val="Heading1"/>
        <w:numPr>
          <w:ilvl w:val="0"/>
          <w:numId w:val="25"/>
        </w:numPr>
        <w:ind w:hanging="720"/>
        <w:rPr>
          <w:lang w:val="et-EE"/>
        </w:rPr>
      </w:pPr>
      <w:bookmarkStart w:id="6" w:name="_Toc195000412"/>
      <w:r w:rsidRPr="00AD18C7">
        <w:rPr>
          <w:lang w:val="et-EE"/>
        </w:rPr>
        <w:lastRenderedPageBreak/>
        <w:t>Tehnoloogiline osa</w:t>
      </w:r>
      <w:bookmarkEnd w:id="6"/>
    </w:p>
    <w:p w14:paraId="487B37AF" w14:textId="6339FFA3" w:rsidR="00E14749" w:rsidRPr="00E14749" w:rsidRDefault="00AD18C7" w:rsidP="003B60E5">
      <w:pPr>
        <w:pStyle w:val="Heading2"/>
        <w:numPr>
          <w:ilvl w:val="1"/>
          <w:numId w:val="25"/>
        </w:numPr>
        <w:spacing w:before="120"/>
        <w:ind w:left="720"/>
      </w:pPr>
      <w:bookmarkStart w:id="7" w:name="_Toc195000413"/>
      <w:r>
        <w:rPr>
          <w:lang w:val="et-EE"/>
        </w:rPr>
        <w:t>Üldandmed</w:t>
      </w:r>
      <w:bookmarkEnd w:id="7"/>
    </w:p>
    <w:p w14:paraId="3F5BB4BA" w14:textId="22DAF517" w:rsidR="0012322E" w:rsidRPr="0012322E" w:rsidRDefault="0012322E" w:rsidP="003B60E5">
      <w:pPr>
        <w:spacing w:after="120"/>
        <w:jc w:val="both"/>
        <w:rPr>
          <w:rFonts w:cs="Arial"/>
          <w:lang w:val="et-EE"/>
        </w:rPr>
      </w:pPr>
      <w:r>
        <w:rPr>
          <w:rFonts w:cs="Arial"/>
          <w:lang w:val="et-EE"/>
        </w:rPr>
        <w:t>Estonia</w:t>
      </w:r>
      <w:r w:rsidRPr="0012322E">
        <w:rPr>
          <w:rFonts w:cs="Arial"/>
          <w:lang w:val="et-EE"/>
        </w:rPr>
        <w:t xml:space="preserve"> kaevanduse </w:t>
      </w:r>
      <w:r>
        <w:rPr>
          <w:rFonts w:cs="Arial"/>
          <w:lang w:val="et-EE"/>
        </w:rPr>
        <w:t>aheraine puistang</w:t>
      </w:r>
      <w:r w:rsidRPr="0012322E">
        <w:rPr>
          <w:rFonts w:cs="Arial"/>
          <w:lang w:val="et-EE"/>
        </w:rPr>
        <w:t xml:space="preserve"> on ebakorrapärase kujuga lame </w:t>
      </w:r>
      <w:r w:rsidR="00A95743">
        <w:rPr>
          <w:rFonts w:cs="Arial"/>
          <w:lang w:val="et-EE"/>
        </w:rPr>
        <w:t>puistang</w:t>
      </w:r>
      <w:r w:rsidRPr="0012322E">
        <w:rPr>
          <w:rFonts w:cs="Arial"/>
          <w:lang w:val="et-EE"/>
        </w:rPr>
        <w:t>, millel on kaks 20 m kõrgust kihti. Alustatud on kolmanda kihi moodustamist.</w:t>
      </w:r>
    </w:p>
    <w:p w14:paraId="3C31164B" w14:textId="76A36F76" w:rsidR="0012322E" w:rsidRPr="0012322E" w:rsidRDefault="00A95743" w:rsidP="003B60E5">
      <w:pPr>
        <w:spacing w:after="120"/>
        <w:jc w:val="both"/>
        <w:rPr>
          <w:rFonts w:cs="Arial"/>
          <w:lang w:val="et-EE"/>
        </w:rPr>
      </w:pPr>
      <w:r>
        <w:rPr>
          <w:rFonts w:cs="Arial"/>
          <w:lang w:val="et-EE"/>
        </w:rPr>
        <w:t>Puistang</w:t>
      </w:r>
      <w:r w:rsidR="0012322E" w:rsidRPr="0012322E">
        <w:rPr>
          <w:rFonts w:cs="Arial"/>
          <w:lang w:val="et-EE"/>
        </w:rPr>
        <w:t xml:space="preserve"> asub madala boniteediga metsade alal, millel pole suurt väärtust. </w:t>
      </w:r>
      <w:r w:rsidR="00B06AB5">
        <w:rPr>
          <w:rFonts w:cs="Arial"/>
          <w:lang w:val="et-EE"/>
        </w:rPr>
        <w:t>Puistangu</w:t>
      </w:r>
      <w:r w:rsidR="0012322E" w:rsidRPr="0012322E">
        <w:rPr>
          <w:rFonts w:cs="Arial"/>
          <w:lang w:val="et-EE"/>
        </w:rPr>
        <w:t xml:space="preserve"> ladustamisel toimus järk-järguline kaevandatud </w:t>
      </w:r>
      <w:r w:rsidR="00B06AB5">
        <w:rPr>
          <w:rFonts w:cs="Arial"/>
          <w:lang w:val="et-EE"/>
        </w:rPr>
        <w:t>ala</w:t>
      </w:r>
      <w:r w:rsidR="0012322E" w:rsidRPr="0012322E">
        <w:rPr>
          <w:rFonts w:cs="Arial"/>
          <w:lang w:val="et-EE"/>
        </w:rPr>
        <w:t xml:space="preserve"> kokkuvarisemine ilma </w:t>
      </w:r>
      <w:r w:rsidR="00D23399" w:rsidRPr="0012322E">
        <w:rPr>
          <w:rFonts w:cs="Arial"/>
          <w:lang w:val="et-EE"/>
        </w:rPr>
        <w:t>maa-alustele kaev</w:t>
      </w:r>
      <w:r w:rsidR="00D23399">
        <w:rPr>
          <w:rFonts w:cs="Arial"/>
          <w:lang w:val="et-EE"/>
        </w:rPr>
        <w:t>e</w:t>
      </w:r>
      <w:r w:rsidR="00D23399" w:rsidRPr="0012322E">
        <w:rPr>
          <w:rFonts w:cs="Arial"/>
          <w:lang w:val="et-EE"/>
        </w:rPr>
        <w:t xml:space="preserve">töödele ja </w:t>
      </w:r>
      <w:r w:rsidR="00D23399">
        <w:rPr>
          <w:rFonts w:cs="Arial"/>
          <w:lang w:val="et-EE"/>
        </w:rPr>
        <w:t xml:space="preserve">pealmaa </w:t>
      </w:r>
      <w:r w:rsidR="00D23399" w:rsidRPr="0012322E">
        <w:rPr>
          <w:rFonts w:cs="Arial"/>
          <w:lang w:val="et-EE"/>
        </w:rPr>
        <w:t xml:space="preserve">ehitistele </w:t>
      </w:r>
      <w:r w:rsidR="0012322E" w:rsidRPr="0012322E">
        <w:rPr>
          <w:rFonts w:cs="Arial"/>
          <w:lang w:val="et-EE"/>
        </w:rPr>
        <w:t>kahju tekitamata.</w:t>
      </w:r>
    </w:p>
    <w:p w14:paraId="18D5451C" w14:textId="74522819" w:rsidR="00E14749" w:rsidRPr="002E72DD" w:rsidRDefault="000279B5" w:rsidP="003B60E5">
      <w:pPr>
        <w:spacing w:after="120"/>
        <w:jc w:val="both"/>
        <w:rPr>
          <w:rFonts w:cs="Arial"/>
          <w:lang w:val="et-EE"/>
        </w:rPr>
      </w:pPr>
      <w:r>
        <w:rPr>
          <w:rFonts w:cs="Arial"/>
          <w:lang w:val="et-EE"/>
        </w:rPr>
        <w:t>Puistangule</w:t>
      </w:r>
      <w:r w:rsidR="0012322E" w:rsidRPr="0012322E">
        <w:rPr>
          <w:rFonts w:cs="Arial"/>
          <w:lang w:val="et-EE"/>
        </w:rPr>
        <w:t xml:space="preserve"> võivad moodustuda ajutised vahepealsed </w:t>
      </w:r>
      <w:r>
        <w:rPr>
          <w:rFonts w:cs="Arial"/>
          <w:lang w:val="et-EE"/>
        </w:rPr>
        <w:t>aheraine</w:t>
      </w:r>
      <w:r w:rsidR="0012322E" w:rsidRPr="0012322E">
        <w:rPr>
          <w:rFonts w:cs="Arial"/>
          <w:lang w:val="et-EE"/>
        </w:rPr>
        <w:t xml:space="preserve"> laod põlevkivi rikastamisjäätmete korduvkasutamiseks. </w:t>
      </w:r>
      <w:r w:rsidR="00C35EB0">
        <w:rPr>
          <w:rFonts w:cs="Arial"/>
          <w:lang w:val="et-EE"/>
        </w:rPr>
        <w:t>Aheraine</w:t>
      </w:r>
      <w:r w:rsidR="0012322E" w:rsidRPr="0012322E">
        <w:rPr>
          <w:rFonts w:cs="Arial"/>
          <w:lang w:val="et-EE"/>
        </w:rPr>
        <w:t xml:space="preserve"> kogus ja fraktsiooniline koostis sellistes ladudes määratakse turu nõudluse ja tootmisvajaduse järgi. Maksimaalne ladustamisaeg on 3 aastat. Selle aja jooksul tuleb vaheladu ära vedada, et kasutada.</w:t>
      </w:r>
    </w:p>
    <w:p w14:paraId="64E99F17" w14:textId="4E0BD1AF" w:rsidR="00E14749" w:rsidRPr="00E14749" w:rsidRDefault="00DF7F76" w:rsidP="003B60E5">
      <w:pPr>
        <w:pStyle w:val="Heading2"/>
        <w:numPr>
          <w:ilvl w:val="1"/>
          <w:numId w:val="25"/>
        </w:numPr>
        <w:spacing w:before="120"/>
        <w:ind w:left="720"/>
        <w:rPr>
          <w:lang w:val="et-EE"/>
        </w:rPr>
      </w:pPr>
      <w:bookmarkStart w:id="8" w:name="_Toc195000414"/>
      <w:r>
        <w:rPr>
          <w:lang w:val="et-EE"/>
        </w:rPr>
        <w:t>Puistangute moodustamine</w:t>
      </w:r>
      <w:bookmarkEnd w:id="8"/>
    </w:p>
    <w:p w14:paraId="1DA88528" w14:textId="29994B96" w:rsidR="00AC79D5" w:rsidRPr="00AC79D5" w:rsidRDefault="00A258E4" w:rsidP="003B60E5">
      <w:pPr>
        <w:spacing w:after="120"/>
        <w:jc w:val="both"/>
        <w:rPr>
          <w:rFonts w:cs="Arial"/>
          <w:lang w:val="et-EE"/>
        </w:rPr>
      </w:pPr>
      <w:r>
        <w:rPr>
          <w:rFonts w:cs="Arial"/>
          <w:lang w:val="et-EE"/>
        </w:rPr>
        <w:t>Aheraine puistangu</w:t>
      </w:r>
      <w:r w:rsidR="00AC79D5" w:rsidRPr="00AC79D5">
        <w:rPr>
          <w:rFonts w:cs="Arial"/>
          <w:lang w:val="et-EE"/>
        </w:rPr>
        <w:t xml:space="preserve"> moodustamine toimub 20 m kõrguste kihtidena, eelistatavalt </w:t>
      </w:r>
      <w:r w:rsidR="0052660E">
        <w:rPr>
          <w:rFonts w:cs="Arial"/>
          <w:lang w:val="et-EE"/>
        </w:rPr>
        <w:t>aheraine</w:t>
      </w:r>
      <w:r w:rsidR="00AC79D5" w:rsidRPr="00AC79D5">
        <w:rPr>
          <w:rFonts w:cs="Arial"/>
          <w:lang w:val="et-EE"/>
        </w:rPr>
        <w:t xml:space="preserve"> </w:t>
      </w:r>
      <w:r w:rsidR="007E2AEF" w:rsidRPr="00AC79D5">
        <w:rPr>
          <w:rFonts w:cs="Arial"/>
          <w:lang w:val="et-EE"/>
        </w:rPr>
        <w:t xml:space="preserve">mahalaadimisega </w:t>
      </w:r>
      <w:r w:rsidR="007E2AEF">
        <w:rPr>
          <w:rFonts w:cs="Arial"/>
          <w:lang w:val="et-EE"/>
        </w:rPr>
        <w:t>puistangu nõlvale</w:t>
      </w:r>
      <w:r w:rsidR="00AC79D5" w:rsidRPr="00AC79D5">
        <w:rPr>
          <w:rFonts w:cs="Arial"/>
          <w:lang w:val="et-EE"/>
        </w:rPr>
        <w:t xml:space="preserve">. Sellise mahalaadimise korral tihendatakse </w:t>
      </w:r>
      <w:r w:rsidR="00877B79">
        <w:rPr>
          <w:rFonts w:cs="Arial"/>
          <w:lang w:val="et-EE"/>
        </w:rPr>
        <w:t>aheraine puistangut</w:t>
      </w:r>
      <w:r w:rsidR="00877B79" w:rsidRPr="00AC79D5">
        <w:rPr>
          <w:rFonts w:cs="Arial"/>
          <w:lang w:val="et-EE"/>
        </w:rPr>
        <w:t xml:space="preserve"> </w:t>
      </w:r>
      <w:r w:rsidR="00877B79">
        <w:rPr>
          <w:rFonts w:cs="Arial"/>
          <w:lang w:val="et-EE"/>
        </w:rPr>
        <w:t>nõlva</w:t>
      </w:r>
      <w:r w:rsidR="00AC79D5" w:rsidRPr="00AC79D5">
        <w:rPr>
          <w:rFonts w:cs="Arial"/>
          <w:lang w:val="et-EE"/>
        </w:rPr>
        <w:t xml:space="preserve"> serva ääres pidevalt suurte kallurautode liikumisega.</w:t>
      </w:r>
    </w:p>
    <w:p w14:paraId="6508FF7C" w14:textId="575D6193" w:rsidR="00AC79D5" w:rsidRPr="00AC79D5" w:rsidRDefault="00AC79D5" w:rsidP="003B60E5">
      <w:pPr>
        <w:spacing w:after="120"/>
        <w:jc w:val="both"/>
        <w:rPr>
          <w:rFonts w:cs="Arial"/>
          <w:lang w:val="et-EE"/>
        </w:rPr>
      </w:pPr>
      <w:r w:rsidRPr="00AC79D5">
        <w:rPr>
          <w:rFonts w:cs="Arial"/>
          <w:lang w:val="et-EE"/>
        </w:rPr>
        <w:t xml:space="preserve">Esialgne kihi moodustamine kuni projektikõrguseni toimub horisontaalsele pinnale, millele järgneb buldooseritega planeerimine. Nii moodustatakse 5-6 m kihtidena horisontaalne platvorm, mille kõrgus on 20 m ja mõõtmed vastavad kalluri pöörderaadiuse kolmekordsele suurusele. Edasine kihi moodustamine kuni projektipiirideni toimub </w:t>
      </w:r>
      <w:r w:rsidR="00166E2D" w:rsidRPr="00AC79D5">
        <w:rPr>
          <w:rFonts w:cs="Arial"/>
          <w:lang w:val="et-EE"/>
        </w:rPr>
        <w:t>kallurautost</w:t>
      </w:r>
      <w:r w:rsidR="00166E2D">
        <w:rPr>
          <w:rFonts w:cs="Arial"/>
          <w:lang w:val="et-EE"/>
        </w:rPr>
        <w:t xml:space="preserve"> </w:t>
      </w:r>
      <w:r w:rsidR="00FB6D73">
        <w:rPr>
          <w:rFonts w:cs="Arial"/>
          <w:lang w:val="et-EE"/>
        </w:rPr>
        <w:t>aheraine</w:t>
      </w:r>
      <w:r w:rsidRPr="00AC79D5">
        <w:rPr>
          <w:rFonts w:cs="Arial"/>
          <w:lang w:val="et-EE"/>
        </w:rPr>
        <w:t xml:space="preserve"> mahalaadimisega</w:t>
      </w:r>
      <w:r w:rsidR="00166E2D">
        <w:rPr>
          <w:rFonts w:cs="Arial"/>
          <w:lang w:val="et-EE"/>
        </w:rPr>
        <w:t xml:space="preserve"> puistangu nõlvale</w:t>
      </w:r>
      <w:r w:rsidRPr="00AC79D5">
        <w:rPr>
          <w:rFonts w:cs="Arial"/>
          <w:lang w:val="et-EE"/>
        </w:rPr>
        <w:t>.</w:t>
      </w:r>
    </w:p>
    <w:p w14:paraId="253E1B7B" w14:textId="0664C179" w:rsidR="00AC79D5" w:rsidRPr="00AC79D5" w:rsidRDefault="00AC79D5" w:rsidP="003B60E5">
      <w:pPr>
        <w:spacing w:after="120"/>
        <w:jc w:val="both"/>
        <w:rPr>
          <w:rFonts w:cs="Arial"/>
          <w:lang w:val="et-EE"/>
        </w:rPr>
      </w:pPr>
      <w:r w:rsidRPr="00AC79D5">
        <w:rPr>
          <w:rFonts w:cs="Arial"/>
          <w:lang w:val="et-EE"/>
        </w:rPr>
        <w:t xml:space="preserve">Teise ja järgnevate kihtide moodustamine algab täielikult moodustatud kihi </w:t>
      </w:r>
      <w:r w:rsidR="00166E2D">
        <w:rPr>
          <w:rFonts w:cs="Arial"/>
          <w:lang w:val="et-EE"/>
        </w:rPr>
        <w:t>nõlva</w:t>
      </w:r>
      <w:r w:rsidRPr="00AC79D5">
        <w:rPr>
          <w:rFonts w:cs="Arial"/>
          <w:lang w:val="et-EE"/>
        </w:rPr>
        <w:t xml:space="preserve"> servast kaugemal, ületades projekt</w:t>
      </w:r>
      <w:r w:rsidR="008F1AAF">
        <w:rPr>
          <w:rFonts w:cs="Arial"/>
          <w:lang w:val="et-EE"/>
        </w:rPr>
        <w:t>eeritud</w:t>
      </w:r>
      <w:r w:rsidRPr="00AC79D5">
        <w:rPr>
          <w:rFonts w:cs="Arial"/>
          <w:lang w:val="et-EE"/>
        </w:rPr>
        <w:t xml:space="preserve"> terrassi laiuse (vähemalt 6 m) 6-8 m võrra.</w:t>
      </w:r>
    </w:p>
    <w:p w14:paraId="5AB0F295" w14:textId="19F7F428" w:rsidR="00AC79D5" w:rsidRPr="00AC79D5" w:rsidRDefault="008F1AAF" w:rsidP="003B60E5">
      <w:pPr>
        <w:spacing w:after="120"/>
        <w:jc w:val="both"/>
        <w:rPr>
          <w:rFonts w:cs="Arial"/>
          <w:lang w:val="et-EE"/>
        </w:rPr>
      </w:pPr>
      <w:r>
        <w:rPr>
          <w:rFonts w:cs="Arial"/>
          <w:lang w:val="et-EE"/>
        </w:rPr>
        <w:t>Aheraine</w:t>
      </w:r>
      <w:r w:rsidRPr="00AC79D5">
        <w:rPr>
          <w:rFonts w:cs="Arial"/>
          <w:lang w:val="et-EE"/>
        </w:rPr>
        <w:t xml:space="preserve"> </w:t>
      </w:r>
      <w:r>
        <w:rPr>
          <w:rFonts w:cs="Arial"/>
          <w:lang w:val="et-EE"/>
        </w:rPr>
        <w:t>a</w:t>
      </w:r>
      <w:r w:rsidR="00AC79D5" w:rsidRPr="00AC79D5">
        <w:rPr>
          <w:rFonts w:cs="Arial"/>
          <w:lang w:val="et-EE"/>
        </w:rPr>
        <w:t>jutiste vahe</w:t>
      </w:r>
      <w:r w:rsidR="00F745BC">
        <w:rPr>
          <w:rFonts w:cs="Arial"/>
          <w:lang w:val="et-EE"/>
        </w:rPr>
        <w:t>ladude</w:t>
      </w:r>
      <w:r w:rsidR="00AC79D5" w:rsidRPr="00AC79D5">
        <w:rPr>
          <w:rFonts w:cs="Arial"/>
          <w:lang w:val="et-EE"/>
        </w:rPr>
        <w:t xml:space="preserve"> moodustamine toimub sarnaselt põhi</w:t>
      </w:r>
      <w:r w:rsidR="00FD0FE9">
        <w:rPr>
          <w:rFonts w:cs="Arial"/>
          <w:lang w:val="et-EE"/>
        </w:rPr>
        <w:t>puistanguga</w:t>
      </w:r>
      <w:r w:rsidR="00AC79D5" w:rsidRPr="00AC79D5">
        <w:rPr>
          <w:rFonts w:cs="Arial"/>
          <w:lang w:val="et-EE"/>
        </w:rPr>
        <w:t xml:space="preserve">. Selliste ladude kõrgus ei tohi ületada 10-12 m. </w:t>
      </w:r>
      <w:r w:rsidR="00FD0FE9">
        <w:rPr>
          <w:rFonts w:cs="Arial"/>
          <w:lang w:val="et-EE"/>
        </w:rPr>
        <w:t>Aheraine</w:t>
      </w:r>
      <w:r w:rsidR="00AC79D5" w:rsidRPr="00AC79D5">
        <w:rPr>
          <w:rFonts w:cs="Arial"/>
          <w:lang w:val="et-EE"/>
        </w:rPr>
        <w:t xml:space="preserve"> väljavedu ajutistest ladudest toimub samade kallurautodega, mis toovad pinnase ladustamiseks. </w:t>
      </w:r>
      <w:r w:rsidR="008449E9">
        <w:rPr>
          <w:rFonts w:cs="Arial"/>
          <w:lang w:val="et-EE"/>
        </w:rPr>
        <w:t>L</w:t>
      </w:r>
      <w:r w:rsidR="00AC79D5" w:rsidRPr="00AC79D5">
        <w:rPr>
          <w:rFonts w:cs="Arial"/>
          <w:lang w:val="et-EE"/>
        </w:rPr>
        <w:t xml:space="preserve">aadimine toimub </w:t>
      </w:r>
      <w:r w:rsidR="0024169A">
        <w:rPr>
          <w:rFonts w:cs="Arial"/>
          <w:lang w:val="et-EE"/>
        </w:rPr>
        <w:t>nõlva</w:t>
      </w:r>
      <w:r w:rsidR="00AC79D5" w:rsidRPr="00AC79D5">
        <w:rPr>
          <w:rFonts w:cs="Arial"/>
          <w:lang w:val="et-EE"/>
        </w:rPr>
        <w:t xml:space="preserve"> alt </w:t>
      </w:r>
      <w:r w:rsidR="00C1674A">
        <w:rPr>
          <w:rFonts w:cs="Arial"/>
          <w:lang w:val="et-EE"/>
        </w:rPr>
        <w:t>kopplaaduriga</w:t>
      </w:r>
      <w:r w:rsidR="00AC79D5" w:rsidRPr="00AC79D5">
        <w:rPr>
          <w:rFonts w:cs="Arial"/>
          <w:lang w:val="et-EE"/>
        </w:rPr>
        <w:t xml:space="preserve"> WA600-6 (Komatsu) või samaväärse</w:t>
      </w:r>
      <w:r w:rsidR="00E66259" w:rsidRPr="00E66259">
        <w:rPr>
          <w:rFonts w:cs="Arial"/>
          <w:lang w:val="et-EE"/>
        </w:rPr>
        <w:t xml:space="preserve"> tüübiga masinaga</w:t>
      </w:r>
      <w:r w:rsidR="00AC79D5" w:rsidRPr="00AC79D5">
        <w:rPr>
          <w:rFonts w:cs="Arial"/>
          <w:lang w:val="et-EE"/>
        </w:rPr>
        <w:t>.</w:t>
      </w:r>
    </w:p>
    <w:p w14:paraId="5157211C" w14:textId="0470154E" w:rsidR="00AC79D5" w:rsidRPr="00AC79D5" w:rsidRDefault="00C1674A" w:rsidP="003B60E5">
      <w:pPr>
        <w:spacing w:after="120"/>
        <w:jc w:val="both"/>
        <w:rPr>
          <w:rFonts w:cs="Arial"/>
          <w:lang w:val="et-EE"/>
        </w:rPr>
      </w:pPr>
      <w:r>
        <w:rPr>
          <w:rFonts w:cs="Arial"/>
          <w:lang w:val="et-EE"/>
        </w:rPr>
        <w:t>Aheraine</w:t>
      </w:r>
      <w:r w:rsidR="00AC79D5" w:rsidRPr="00AC79D5">
        <w:rPr>
          <w:rFonts w:cs="Arial"/>
          <w:lang w:val="et-EE"/>
        </w:rPr>
        <w:t xml:space="preserve"> transportimine rikastus</w:t>
      </w:r>
      <w:r w:rsidR="006B45D8">
        <w:rPr>
          <w:rFonts w:cs="Arial"/>
          <w:lang w:val="et-EE"/>
        </w:rPr>
        <w:t>vabriku</w:t>
      </w:r>
      <w:r w:rsidR="00AC79D5" w:rsidRPr="00AC79D5">
        <w:rPr>
          <w:rFonts w:cs="Arial"/>
          <w:lang w:val="et-EE"/>
        </w:rPr>
        <w:t xml:space="preserve"> </w:t>
      </w:r>
      <w:r w:rsidR="006B45D8">
        <w:rPr>
          <w:rFonts w:cs="Arial"/>
          <w:lang w:val="et-EE"/>
        </w:rPr>
        <w:t xml:space="preserve">aheraine </w:t>
      </w:r>
      <w:r w:rsidR="00AC79D5" w:rsidRPr="00AC79D5">
        <w:rPr>
          <w:rFonts w:cs="Arial"/>
          <w:lang w:val="et-EE"/>
        </w:rPr>
        <w:t xml:space="preserve">punkritest </w:t>
      </w:r>
      <w:r w:rsidR="006B45D8">
        <w:rPr>
          <w:rFonts w:cs="Arial"/>
          <w:lang w:val="et-EE"/>
        </w:rPr>
        <w:t>puistangule</w:t>
      </w:r>
      <w:r w:rsidR="00AC79D5" w:rsidRPr="00AC79D5">
        <w:rPr>
          <w:rFonts w:cs="Arial"/>
          <w:lang w:val="et-EE"/>
        </w:rPr>
        <w:t xml:space="preserve"> toimub kallurautodega BelAZ-7540 (30 tonni), BelAZ-548 (40 tonni) ja SCANIA G500 B8x4HZ (40 tonni). </w:t>
      </w:r>
      <w:r w:rsidR="007473BF">
        <w:rPr>
          <w:rFonts w:cs="Arial"/>
          <w:lang w:val="et-EE"/>
        </w:rPr>
        <w:t>Aherainepuistangu</w:t>
      </w:r>
      <w:r w:rsidR="00AC79D5" w:rsidRPr="00AC79D5">
        <w:rPr>
          <w:rFonts w:cs="Arial"/>
          <w:lang w:val="et-EE"/>
        </w:rPr>
        <w:t xml:space="preserve"> pinna planeerimiseks kasutatakse buldoosereid CAD D10T (Caterpillar) või D375 (Komatsu).</w:t>
      </w:r>
    </w:p>
    <w:p w14:paraId="169E06FE" w14:textId="2A58EFCA" w:rsidR="00AC79D5" w:rsidRPr="00AC79D5" w:rsidRDefault="007473BF" w:rsidP="003B60E5">
      <w:pPr>
        <w:spacing w:after="120"/>
        <w:jc w:val="both"/>
        <w:rPr>
          <w:rFonts w:cs="Arial"/>
          <w:lang w:val="et-EE"/>
        </w:rPr>
      </w:pPr>
      <w:r>
        <w:rPr>
          <w:rFonts w:cs="Arial"/>
          <w:lang w:val="et-EE"/>
        </w:rPr>
        <w:t>Aherainepuistangu</w:t>
      </w:r>
      <w:r w:rsidR="00AC79D5" w:rsidRPr="00AC79D5">
        <w:rPr>
          <w:rFonts w:cs="Arial"/>
          <w:lang w:val="et-EE"/>
        </w:rPr>
        <w:t xml:space="preserve"> juurde viivad ja hunnikul asuvad teed ehitatakse ja </w:t>
      </w:r>
      <w:r w:rsidR="005D07A1">
        <w:rPr>
          <w:rFonts w:cs="Arial"/>
          <w:lang w:val="et-EE"/>
        </w:rPr>
        <w:t xml:space="preserve">neid </w:t>
      </w:r>
      <w:r w:rsidR="00AC79D5" w:rsidRPr="00AC79D5">
        <w:rPr>
          <w:rFonts w:cs="Arial"/>
          <w:lang w:val="et-EE"/>
        </w:rPr>
        <w:t xml:space="preserve">kasutatakse vastavalt </w:t>
      </w:r>
      <w:r w:rsidR="005D07A1">
        <w:rPr>
          <w:rFonts w:cs="Arial"/>
          <w:lang w:val="et-EE"/>
        </w:rPr>
        <w:t xml:space="preserve">määrusele </w:t>
      </w:r>
      <w:r w:rsidR="00AC79D5" w:rsidRPr="00AC79D5">
        <w:rPr>
          <w:rFonts w:cs="Arial"/>
          <w:lang w:val="et-EE"/>
        </w:rPr>
        <w:t>„Kaevandamise ohutusnõuded“ ja vastavate riiklike standardite ja eeskirjade nõuetele.</w:t>
      </w:r>
    </w:p>
    <w:p w14:paraId="477EED41" w14:textId="102A6B37" w:rsidR="00AC79D5" w:rsidRPr="00AC79D5" w:rsidRDefault="005D07A1" w:rsidP="00F73768">
      <w:pPr>
        <w:spacing w:after="60"/>
        <w:jc w:val="both"/>
        <w:rPr>
          <w:rFonts w:cs="Arial"/>
          <w:lang w:val="et-EE"/>
        </w:rPr>
      </w:pPr>
      <w:r>
        <w:rPr>
          <w:rFonts w:cs="Arial"/>
          <w:lang w:val="et-EE"/>
        </w:rPr>
        <w:t>Puistangu</w:t>
      </w:r>
      <w:r w:rsidR="00D61AD8">
        <w:rPr>
          <w:rFonts w:cs="Arial"/>
          <w:lang w:val="et-EE"/>
        </w:rPr>
        <w:t>t</w:t>
      </w:r>
      <w:r w:rsidR="00AC79D5" w:rsidRPr="00AC79D5">
        <w:rPr>
          <w:rFonts w:cs="Arial"/>
          <w:lang w:val="et-EE"/>
        </w:rPr>
        <w:t>ee sõidutee laius peab olema:</w:t>
      </w:r>
    </w:p>
    <w:p w14:paraId="19ABC540" w14:textId="71B8DEEC" w:rsidR="00E14749" w:rsidRPr="00233DE8" w:rsidRDefault="00233DE8" w:rsidP="003B60E5">
      <w:pPr>
        <w:pStyle w:val="ListParagraph"/>
        <w:numPr>
          <w:ilvl w:val="0"/>
          <w:numId w:val="33"/>
        </w:numPr>
        <w:spacing w:after="60"/>
        <w:ind w:left="357" w:hanging="357"/>
        <w:contextualSpacing w:val="0"/>
        <w:jc w:val="both"/>
        <w:rPr>
          <w:rFonts w:cs="Arial"/>
          <w:lang w:val="et-EE"/>
        </w:rPr>
      </w:pPr>
      <w:r>
        <w:rPr>
          <w:rFonts w:cs="Arial"/>
          <w:lang w:val="et-EE"/>
        </w:rPr>
        <w:t xml:space="preserve">Kahesuunalise liiklusega laiusega </w:t>
      </w:r>
      <w:r w:rsidR="00E14749" w:rsidRPr="00233DE8">
        <w:rPr>
          <w:rFonts w:cs="Arial"/>
          <w:lang w:val="et-EE"/>
        </w:rPr>
        <w:t xml:space="preserve">≥ 12 </w:t>
      </w:r>
      <w:r>
        <w:rPr>
          <w:rFonts w:cs="Arial"/>
          <w:lang w:val="et-EE"/>
        </w:rPr>
        <w:t>m</w:t>
      </w:r>
    </w:p>
    <w:p w14:paraId="4577D89A" w14:textId="721B9BFD" w:rsidR="00501CE4" w:rsidRPr="00501CE4" w:rsidRDefault="00233DE8" w:rsidP="003B60E5">
      <w:pPr>
        <w:pStyle w:val="ListParagraph"/>
        <w:numPr>
          <w:ilvl w:val="0"/>
          <w:numId w:val="33"/>
        </w:numPr>
        <w:spacing w:after="60"/>
        <w:ind w:left="357" w:hanging="357"/>
        <w:contextualSpacing w:val="0"/>
        <w:jc w:val="both"/>
        <w:rPr>
          <w:rFonts w:cs="Arial"/>
        </w:rPr>
      </w:pPr>
      <w:r>
        <w:rPr>
          <w:rFonts w:cs="Arial"/>
          <w:lang w:val="et-EE"/>
        </w:rPr>
        <w:t>Ühesuunalise liiklusega laiusega</w:t>
      </w:r>
      <w:r w:rsidR="00501CE4" w:rsidRPr="00E14749">
        <w:rPr>
          <w:rFonts w:cs="Arial"/>
        </w:rPr>
        <w:t xml:space="preserve"> ≥ 7 м</w:t>
      </w:r>
    </w:p>
    <w:p w14:paraId="236E9143" w14:textId="0370EFC9" w:rsidR="00501CE4" w:rsidRPr="00501CE4" w:rsidRDefault="00233DE8" w:rsidP="003B60E5">
      <w:pPr>
        <w:pStyle w:val="ListParagraph"/>
        <w:numPr>
          <w:ilvl w:val="0"/>
          <w:numId w:val="33"/>
        </w:numPr>
        <w:spacing w:after="120"/>
        <w:ind w:left="357" w:hanging="357"/>
        <w:contextualSpacing w:val="0"/>
        <w:jc w:val="both"/>
        <w:rPr>
          <w:rFonts w:cs="Arial"/>
        </w:rPr>
      </w:pPr>
      <w:r>
        <w:rPr>
          <w:rFonts w:cs="Arial"/>
          <w:lang w:val="et-EE"/>
        </w:rPr>
        <w:t>Pikikalle mitte üle</w:t>
      </w:r>
      <w:r w:rsidR="00501CE4" w:rsidRPr="00E14749">
        <w:rPr>
          <w:rFonts w:cs="Arial"/>
        </w:rPr>
        <w:t xml:space="preserve"> 0,08.</w:t>
      </w:r>
    </w:p>
    <w:p w14:paraId="68646EE7" w14:textId="77777777" w:rsidR="006B0E8D" w:rsidRPr="006B0E8D" w:rsidRDefault="006B0E8D" w:rsidP="003B60E5">
      <w:pPr>
        <w:spacing w:after="120"/>
        <w:jc w:val="both"/>
        <w:rPr>
          <w:rFonts w:cs="Arial"/>
          <w:lang w:val="et-EE"/>
        </w:rPr>
      </w:pPr>
      <w:r w:rsidRPr="006B0E8D">
        <w:rPr>
          <w:rFonts w:cs="Arial"/>
          <w:lang w:val="et-EE"/>
        </w:rPr>
        <w:t>Mahalaadimisplatside mõõtmed peavad võimaldama manöövreid pöörderaadiusega 21 m.</w:t>
      </w:r>
    </w:p>
    <w:p w14:paraId="6FFF946B" w14:textId="18038EB3" w:rsidR="006B0E8D" w:rsidRPr="006B0E8D" w:rsidRDefault="006B0E8D" w:rsidP="003B60E5">
      <w:pPr>
        <w:spacing w:after="120"/>
        <w:jc w:val="both"/>
        <w:rPr>
          <w:rFonts w:cs="Arial"/>
          <w:lang w:val="et-EE"/>
        </w:rPr>
      </w:pPr>
      <w:r w:rsidRPr="006B0E8D">
        <w:rPr>
          <w:rFonts w:cs="Arial"/>
          <w:lang w:val="et-EE"/>
        </w:rPr>
        <w:lastRenderedPageBreak/>
        <w:t xml:space="preserve">Mahalaadimisel </w:t>
      </w:r>
      <w:r w:rsidR="0024169A">
        <w:rPr>
          <w:rFonts w:cs="Arial"/>
          <w:lang w:val="et-EE"/>
        </w:rPr>
        <w:t>puistangu nõlvale</w:t>
      </w:r>
      <w:r w:rsidRPr="006B0E8D">
        <w:rPr>
          <w:rFonts w:cs="Arial"/>
          <w:lang w:val="et-EE"/>
        </w:rPr>
        <w:t xml:space="preserve"> peab </w:t>
      </w:r>
      <w:r w:rsidR="0024169A">
        <w:rPr>
          <w:rFonts w:cs="Arial"/>
          <w:lang w:val="et-EE"/>
        </w:rPr>
        <w:t>nõlva</w:t>
      </w:r>
      <w:r w:rsidRPr="006B0E8D">
        <w:rPr>
          <w:rFonts w:cs="Arial"/>
          <w:lang w:val="et-EE"/>
        </w:rPr>
        <w:t xml:space="preserve"> ülemisel serval olema moodustatud kaitsevall, mille kõrgus on vähemalt 1 m ja laius vähemalt 3,0 m. Kaitsevalli puudumisel on mahalaadimine </w:t>
      </w:r>
      <w:r w:rsidR="007A29AB">
        <w:rPr>
          <w:rFonts w:cs="Arial"/>
          <w:lang w:val="et-EE"/>
        </w:rPr>
        <w:t>puistangu nõlvale</w:t>
      </w:r>
      <w:r w:rsidRPr="006B0E8D">
        <w:rPr>
          <w:rFonts w:cs="Arial"/>
          <w:lang w:val="et-EE"/>
        </w:rPr>
        <w:t xml:space="preserve"> keelatud. Kallurautode mahalaadimine kaitsevalli puudumisel toimub vähemalt 5 m kaugusel </w:t>
      </w:r>
      <w:r w:rsidR="00B55628">
        <w:rPr>
          <w:rFonts w:cs="Arial"/>
          <w:lang w:val="et-EE"/>
        </w:rPr>
        <w:t xml:space="preserve">arvestades </w:t>
      </w:r>
      <w:r w:rsidR="003D4FB2">
        <w:rPr>
          <w:rFonts w:cs="Arial"/>
          <w:lang w:val="et-EE"/>
        </w:rPr>
        <w:t>nõlva</w:t>
      </w:r>
      <w:r w:rsidRPr="006B0E8D">
        <w:rPr>
          <w:rFonts w:cs="Arial"/>
          <w:lang w:val="et-EE"/>
        </w:rPr>
        <w:t xml:space="preserve"> servast kuni tagaratta teljeni. Parema nähtavuse tagamiseks peab </w:t>
      </w:r>
      <w:r w:rsidR="00B55628">
        <w:rPr>
          <w:rFonts w:cs="Arial"/>
          <w:lang w:val="et-EE"/>
        </w:rPr>
        <w:t>nõlva</w:t>
      </w:r>
      <w:r w:rsidRPr="006B0E8D">
        <w:rPr>
          <w:rFonts w:cs="Arial"/>
          <w:lang w:val="et-EE"/>
        </w:rPr>
        <w:t xml:space="preserve"> servale lähenemise piir olema tähistatud 1,5 m kõrguste triibuliste vaiadega, mis on paigutatud üksteisest 8-10 m kaugusele.</w:t>
      </w:r>
    </w:p>
    <w:p w14:paraId="3AEDBA6B" w14:textId="45E01943" w:rsidR="006B0E8D" w:rsidRDefault="006B0E8D" w:rsidP="003B60E5">
      <w:pPr>
        <w:spacing w:after="120"/>
        <w:jc w:val="both"/>
        <w:rPr>
          <w:rFonts w:cs="Arial"/>
          <w:lang w:val="et-EE"/>
        </w:rPr>
      </w:pPr>
      <w:r w:rsidRPr="006B0E8D">
        <w:rPr>
          <w:rFonts w:cs="Arial"/>
          <w:lang w:val="et-EE"/>
        </w:rPr>
        <w:t xml:space="preserve">Suvel kuiva ilmaga tuleb teid, millel toimub </w:t>
      </w:r>
      <w:r w:rsidR="009036F7">
        <w:rPr>
          <w:rFonts w:cs="Arial"/>
          <w:lang w:val="et-EE"/>
        </w:rPr>
        <w:t>aheraine</w:t>
      </w:r>
      <w:r w:rsidRPr="006B0E8D">
        <w:rPr>
          <w:rFonts w:cs="Arial"/>
          <w:lang w:val="et-EE"/>
        </w:rPr>
        <w:t xml:space="preserve"> väljavedu, kasta veega. Talvel tuleb teid puhastada lumest ja jääst. Kurvidel ja kallakutel tuleb teed katta liiva või liiva-kruusa seguga. Libeduse korral tuleb kõik teed, millel sel ajal toimub liiklus, katta liivaga.</w:t>
      </w:r>
    </w:p>
    <w:p w14:paraId="0D47092F" w14:textId="5731E4FF" w:rsidR="00E6343C" w:rsidRDefault="00677A02" w:rsidP="003B60E5">
      <w:pPr>
        <w:spacing w:after="120"/>
        <w:jc w:val="both"/>
        <w:rPr>
          <w:rFonts w:cs="Arial"/>
          <w:lang w:val="et-EE"/>
        </w:rPr>
      </w:pPr>
      <w:r w:rsidRPr="00677A02">
        <w:rPr>
          <w:rFonts w:cs="Arial"/>
          <w:lang w:val="et-EE"/>
        </w:rPr>
        <w:t xml:space="preserve">Teekatte kuivendamiseks </w:t>
      </w:r>
      <w:r w:rsidR="006F02FB">
        <w:rPr>
          <w:rFonts w:cs="Arial"/>
          <w:lang w:val="et-EE"/>
        </w:rPr>
        <w:t>aheraine puistangule</w:t>
      </w:r>
      <w:r w:rsidRPr="00677A02">
        <w:rPr>
          <w:rFonts w:cs="Arial"/>
          <w:lang w:val="et-EE"/>
        </w:rPr>
        <w:t xml:space="preserve"> lähenedes ja </w:t>
      </w:r>
      <w:r w:rsidR="007C160E">
        <w:rPr>
          <w:rFonts w:cs="Arial"/>
          <w:lang w:val="et-EE"/>
        </w:rPr>
        <w:t>puistangu</w:t>
      </w:r>
      <w:r w:rsidRPr="00677A02">
        <w:rPr>
          <w:rFonts w:cs="Arial"/>
          <w:lang w:val="et-EE"/>
        </w:rPr>
        <w:t xml:space="preserve">teede horisontaalsetel lõikudel tuleks mõlemale poole </w:t>
      </w:r>
      <w:r w:rsidR="007C160E">
        <w:rPr>
          <w:rFonts w:cs="Arial"/>
          <w:lang w:val="et-EE"/>
        </w:rPr>
        <w:t xml:space="preserve">teed </w:t>
      </w:r>
      <w:r w:rsidRPr="00677A02">
        <w:rPr>
          <w:rFonts w:cs="Arial"/>
          <w:lang w:val="et-EE"/>
        </w:rPr>
        <w:t>moodustada teeäärsed kraavid</w:t>
      </w:r>
      <w:r w:rsidR="007C160E">
        <w:rPr>
          <w:rFonts w:cs="Arial"/>
          <w:lang w:val="et-EE"/>
        </w:rPr>
        <w:t>.</w:t>
      </w:r>
    </w:p>
    <w:p w14:paraId="4E032633" w14:textId="3E477081" w:rsidR="00DE126F" w:rsidRPr="00DE126F" w:rsidRDefault="00686C52" w:rsidP="003B60E5">
      <w:pPr>
        <w:pStyle w:val="Heading2"/>
        <w:numPr>
          <w:ilvl w:val="1"/>
          <w:numId w:val="25"/>
        </w:numPr>
        <w:spacing w:before="120"/>
        <w:ind w:left="720"/>
        <w:rPr>
          <w:lang w:val="et-EE"/>
        </w:rPr>
      </w:pPr>
      <w:bookmarkStart w:id="9" w:name="_Toc195000415"/>
      <w:r>
        <w:rPr>
          <w:lang w:val="et-EE"/>
        </w:rPr>
        <w:t>Autotranspordi liikumise kord puistangul</w:t>
      </w:r>
      <w:bookmarkEnd w:id="9"/>
    </w:p>
    <w:p w14:paraId="781CE2EB" w14:textId="533113FA" w:rsidR="00DE126F" w:rsidRPr="00DE126F" w:rsidRDefault="00DE126F" w:rsidP="003B60E5">
      <w:pPr>
        <w:spacing w:after="120"/>
        <w:jc w:val="both"/>
        <w:rPr>
          <w:rFonts w:cs="Arial"/>
          <w:lang w:val="et-EE"/>
        </w:rPr>
      </w:pPr>
      <w:r w:rsidRPr="00DE126F">
        <w:rPr>
          <w:rFonts w:cs="Arial"/>
          <w:lang w:val="et-EE"/>
        </w:rPr>
        <w:t xml:space="preserve">Autotranspordi liikumine </w:t>
      </w:r>
      <w:r>
        <w:rPr>
          <w:rFonts w:cs="Arial"/>
          <w:lang w:val="et-EE"/>
        </w:rPr>
        <w:t>puistangul</w:t>
      </w:r>
      <w:r w:rsidRPr="00DE126F">
        <w:rPr>
          <w:rFonts w:cs="Arial"/>
          <w:lang w:val="et-EE"/>
        </w:rPr>
        <w:t xml:space="preserve"> toimub vastavalt liiklusseaduse nõuetele ja juhendi K 44 „Liikluskord transpordivahendite juhtidele Enefit Power AS Estonia kaevanduse teedel“ järgi.</w:t>
      </w:r>
    </w:p>
    <w:p w14:paraId="073A5759" w14:textId="77777777" w:rsidR="00DE126F" w:rsidRPr="00DE126F" w:rsidRDefault="00DE126F" w:rsidP="003B60E5">
      <w:pPr>
        <w:spacing w:after="120"/>
        <w:jc w:val="both"/>
        <w:rPr>
          <w:rFonts w:cs="Arial"/>
          <w:lang w:val="et-EE"/>
        </w:rPr>
      </w:pPr>
      <w:r w:rsidRPr="00DE126F">
        <w:rPr>
          <w:rFonts w:cs="Arial"/>
          <w:lang w:val="et-EE"/>
        </w:rPr>
        <w:t>Autotranspordi ja teiste mehhanismide liikumiskiirus kaevanduse tehnoloogilistel teedel ei tohi ületada antud mehhanismi kasutusjuhendis märgitud maksimaalset liikumiskiirust ja ei tohi ületada 45 km/h, möödasõidud on keelatud.</w:t>
      </w:r>
    </w:p>
    <w:p w14:paraId="64359C1D" w14:textId="12824974" w:rsidR="00DE126F" w:rsidRPr="00DE126F" w:rsidRDefault="00DE126F" w:rsidP="003B60E5">
      <w:pPr>
        <w:spacing w:after="120"/>
        <w:jc w:val="both"/>
        <w:rPr>
          <w:rFonts w:cs="Arial"/>
          <w:lang w:val="et-EE"/>
        </w:rPr>
      </w:pPr>
      <w:r w:rsidRPr="00DE126F">
        <w:rPr>
          <w:rFonts w:cs="Arial"/>
          <w:lang w:val="et-EE"/>
        </w:rPr>
        <w:t>Vastassuunalise liikluse korral kitsastes kohtades on koorma</w:t>
      </w:r>
      <w:r w:rsidR="008F43B5">
        <w:rPr>
          <w:rFonts w:cs="Arial"/>
          <w:lang w:val="et-EE"/>
        </w:rPr>
        <w:t>ga</w:t>
      </w:r>
      <w:r w:rsidRPr="00DE126F">
        <w:rPr>
          <w:rFonts w:cs="Arial"/>
          <w:lang w:val="et-EE"/>
        </w:rPr>
        <w:t xml:space="preserve"> tehnoloogilisel kallurautol eelisõigus tühja kallurauto või muu autotranspordivahendi ees, kui liiklusmärgid ei näe ette teisiti.</w:t>
      </w:r>
    </w:p>
    <w:p w14:paraId="77B2F9DF" w14:textId="4ADEB235" w:rsidR="00DE126F" w:rsidRPr="00DE126F" w:rsidRDefault="00DE126F" w:rsidP="003B60E5">
      <w:pPr>
        <w:spacing w:after="120"/>
        <w:jc w:val="both"/>
        <w:rPr>
          <w:rFonts w:cs="Arial"/>
          <w:lang w:val="et-EE"/>
        </w:rPr>
      </w:pPr>
      <w:r w:rsidRPr="00DE126F">
        <w:rPr>
          <w:rFonts w:cs="Arial"/>
          <w:lang w:val="et-EE"/>
        </w:rPr>
        <w:t xml:space="preserve">Vastassuunalise liikluse korral </w:t>
      </w:r>
      <w:r w:rsidR="00E45281" w:rsidRPr="00DE126F">
        <w:rPr>
          <w:rFonts w:cs="Arial"/>
          <w:lang w:val="et-EE"/>
        </w:rPr>
        <w:t>tõusudel-</w:t>
      </w:r>
      <w:r w:rsidRPr="00DE126F">
        <w:rPr>
          <w:rFonts w:cs="Arial"/>
          <w:lang w:val="et-EE"/>
        </w:rPr>
        <w:t>laskumistel on eelisõigus tõusule suunduval tehnikal.</w:t>
      </w:r>
    </w:p>
    <w:p w14:paraId="2828CB16" w14:textId="775E42AF" w:rsidR="00DE126F" w:rsidRPr="00DE126F" w:rsidRDefault="00DE126F" w:rsidP="003B60E5">
      <w:pPr>
        <w:spacing w:after="120"/>
        <w:jc w:val="both"/>
        <w:rPr>
          <w:rFonts w:cs="Arial"/>
          <w:lang w:val="et-EE"/>
        </w:rPr>
      </w:pPr>
      <w:r w:rsidRPr="00DE126F">
        <w:rPr>
          <w:rFonts w:cs="Arial"/>
          <w:lang w:val="et-EE"/>
        </w:rPr>
        <w:t xml:space="preserve">Manööverdamisel </w:t>
      </w:r>
      <w:r w:rsidR="00353303">
        <w:rPr>
          <w:rFonts w:cs="Arial"/>
          <w:lang w:val="et-EE"/>
        </w:rPr>
        <w:t>aheraine puistangul</w:t>
      </w:r>
      <w:r w:rsidRPr="00DE126F">
        <w:rPr>
          <w:rFonts w:cs="Arial"/>
          <w:lang w:val="et-EE"/>
        </w:rPr>
        <w:t xml:space="preserve">, mahalaadimisel ja laadimisel peab juht tegutsema vastavalt kehtivatele tehnoloogilistele skeemidele või täitma järelevalve isiku juhiseid või, tema puudumisel, </w:t>
      </w:r>
      <w:r w:rsidR="00013965">
        <w:rPr>
          <w:rFonts w:cs="Arial"/>
          <w:lang w:val="et-EE"/>
        </w:rPr>
        <w:t>puistangu</w:t>
      </w:r>
      <w:r w:rsidR="00013965" w:rsidRPr="00DE126F">
        <w:rPr>
          <w:rFonts w:cs="Arial"/>
          <w:lang w:val="et-EE"/>
        </w:rPr>
        <w:t xml:space="preserve"> tasandamisega tegele</w:t>
      </w:r>
      <w:r w:rsidR="00013965">
        <w:rPr>
          <w:rFonts w:cs="Arial"/>
          <w:lang w:val="et-EE"/>
        </w:rPr>
        <w:t>va</w:t>
      </w:r>
      <w:r w:rsidR="00013965" w:rsidRPr="00DE126F">
        <w:rPr>
          <w:rFonts w:cs="Arial"/>
          <w:lang w:val="et-EE"/>
        </w:rPr>
        <w:t xml:space="preserve"> </w:t>
      </w:r>
      <w:r w:rsidRPr="00DE126F">
        <w:rPr>
          <w:rFonts w:cs="Arial"/>
          <w:lang w:val="et-EE"/>
        </w:rPr>
        <w:t>buldooserijuhi juhiseid.</w:t>
      </w:r>
    </w:p>
    <w:p w14:paraId="4003D433" w14:textId="5072DCC9" w:rsidR="00DE126F" w:rsidRPr="00DE126F" w:rsidRDefault="00DE126F" w:rsidP="003B60E5">
      <w:pPr>
        <w:spacing w:after="120"/>
        <w:jc w:val="both"/>
        <w:rPr>
          <w:rFonts w:cs="Arial"/>
          <w:lang w:val="et-EE"/>
        </w:rPr>
      </w:pPr>
      <w:r w:rsidRPr="00DE126F">
        <w:rPr>
          <w:rFonts w:cs="Arial"/>
          <w:lang w:val="et-EE"/>
        </w:rPr>
        <w:t>Kui laadimis- või mahalaadimiskohtades on takistusi, mis ei võimalda manöövreid vastavalt kehtivatele skeemidele, valib kallurauto juht iseseisvalt kõige ratsionaalsema ja ohutuma manööverdamisviisi. Juht peab takistusest, mis segab kallurauto manöövreid vastavalt tehnoloogilistele skeemidele, teatama laadimis</w:t>
      </w:r>
      <w:r w:rsidR="00B650D3">
        <w:rPr>
          <w:rFonts w:cs="Arial"/>
          <w:lang w:val="et-EE"/>
        </w:rPr>
        <w:t xml:space="preserve">e jaoskonna </w:t>
      </w:r>
      <w:r w:rsidRPr="00DE126F">
        <w:rPr>
          <w:rFonts w:cs="Arial"/>
          <w:lang w:val="et-EE"/>
        </w:rPr>
        <w:t>vahetus</w:t>
      </w:r>
      <w:r w:rsidR="00B650D3">
        <w:rPr>
          <w:rFonts w:cs="Arial"/>
          <w:lang w:val="et-EE"/>
        </w:rPr>
        <w:t>e</w:t>
      </w:r>
      <w:r w:rsidRPr="00DE126F">
        <w:rPr>
          <w:rFonts w:cs="Arial"/>
          <w:lang w:val="et-EE"/>
        </w:rPr>
        <w:t xml:space="preserve"> järelevalve isikule.</w:t>
      </w:r>
    </w:p>
    <w:p w14:paraId="3BAFA563" w14:textId="281E021C" w:rsidR="00DE126F" w:rsidRPr="00DE126F" w:rsidRDefault="00DE126F" w:rsidP="003B60E5">
      <w:pPr>
        <w:spacing w:after="120"/>
        <w:jc w:val="both"/>
        <w:rPr>
          <w:rFonts w:cs="Arial"/>
          <w:lang w:val="et-EE"/>
        </w:rPr>
      </w:pPr>
      <w:r w:rsidRPr="00DE126F">
        <w:rPr>
          <w:rFonts w:cs="Arial"/>
          <w:lang w:val="et-EE"/>
        </w:rPr>
        <w:t xml:space="preserve">Kallurautode manööverdamise põhilised tehnoloogilised skeemid </w:t>
      </w:r>
      <w:r w:rsidR="00ED3773">
        <w:rPr>
          <w:rFonts w:cs="Arial"/>
          <w:lang w:val="et-EE"/>
        </w:rPr>
        <w:t>aheraine</w:t>
      </w:r>
      <w:r w:rsidRPr="00DE126F">
        <w:rPr>
          <w:rFonts w:cs="Arial"/>
          <w:lang w:val="et-EE"/>
        </w:rPr>
        <w:t xml:space="preserve"> mahalaadimisel ja laadimisel on toodud lisas 4.</w:t>
      </w:r>
    </w:p>
    <w:p w14:paraId="1D237348" w14:textId="5B63EF4B" w:rsidR="00E14749" w:rsidRPr="00081A24" w:rsidRDefault="00F060AC" w:rsidP="003B60E5">
      <w:pPr>
        <w:spacing w:after="120"/>
        <w:jc w:val="both"/>
        <w:rPr>
          <w:rFonts w:cs="Arial"/>
          <w:lang w:val="et-EE"/>
        </w:rPr>
      </w:pPr>
      <w:r>
        <w:rPr>
          <w:rFonts w:cs="Arial"/>
          <w:lang w:val="et-EE"/>
        </w:rPr>
        <w:t>Teiste</w:t>
      </w:r>
      <w:r w:rsidR="00DE126F" w:rsidRPr="00DE126F">
        <w:rPr>
          <w:rFonts w:cs="Arial"/>
          <w:lang w:val="et-EE"/>
        </w:rPr>
        <w:t xml:space="preserve"> organisatsioonide autotranspordivahendite ja mehhanismide lubamine kaevanduse tehnoloogilistele teedele toimub ainult vastavate volitustega </w:t>
      </w:r>
      <w:r w:rsidR="00081A24">
        <w:rPr>
          <w:rFonts w:cs="Arial"/>
          <w:lang w:val="et-EE"/>
        </w:rPr>
        <w:t xml:space="preserve">Estonia kaevanduse </w:t>
      </w:r>
      <w:r w:rsidR="00DE126F" w:rsidRPr="00DE126F">
        <w:rPr>
          <w:rFonts w:cs="Arial"/>
          <w:lang w:val="et-EE"/>
        </w:rPr>
        <w:t>juhtide ja spetsialistide loal ning nende vahendite ja mehhanismide juhtide vastava juhendamise korral.</w:t>
      </w:r>
    </w:p>
    <w:p w14:paraId="77249390" w14:textId="027DD930" w:rsidR="00E14749" w:rsidRPr="00E14749" w:rsidRDefault="006323A2" w:rsidP="003B60E5">
      <w:pPr>
        <w:pStyle w:val="Heading2"/>
        <w:numPr>
          <w:ilvl w:val="1"/>
          <w:numId w:val="25"/>
        </w:numPr>
        <w:spacing w:before="120"/>
        <w:ind w:left="720"/>
      </w:pPr>
      <w:bookmarkStart w:id="10" w:name="_Toc195000416"/>
      <w:r>
        <w:rPr>
          <w:lang w:val="et-EE"/>
        </w:rPr>
        <w:t>Tööde organiseerimine</w:t>
      </w:r>
      <w:bookmarkEnd w:id="10"/>
    </w:p>
    <w:p w14:paraId="7DD45D06" w14:textId="137CAE2D" w:rsidR="00797C32" w:rsidRPr="00797C32" w:rsidRDefault="00797C32" w:rsidP="003B60E5">
      <w:pPr>
        <w:spacing w:after="120"/>
        <w:jc w:val="both"/>
        <w:rPr>
          <w:rFonts w:cs="Arial"/>
          <w:lang w:val="et-EE"/>
        </w:rPr>
      </w:pPr>
      <w:r>
        <w:rPr>
          <w:rFonts w:cs="Arial"/>
          <w:lang w:val="et-EE"/>
        </w:rPr>
        <w:t>Aheraine puist</w:t>
      </w:r>
      <w:r w:rsidR="005C3E93">
        <w:rPr>
          <w:rFonts w:cs="Arial"/>
          <w:lang w:val="et-EE"/>
        </w:rPr>
        <w:t>angu</w:t>
      </w:r>
      <w:r w:rsidRPr="00797C32">
        <w:rPr>
          <w:rFonts w:cs="Arial"/>
          <w:lang w:val="et-EE"/>
        </w:rPr>
        <w:t xml:space="preserve"> moodustamise ja sellel tehtavate tööde korraldamise juhendamine toimub </w:t>
      </w:r>
      <w:r w:rsidR="00362944" w:rsidRPr="00362944">
        <w:rPr>
          <w:rFonts w:cs="Arial"/>
          <w:lang w:val="et-EE"/>
        </w:rPr>
        <w:t xml:space="preserve">Transport ja laadimine laadimisjaoskonna Estonia kaevanduse osa </w:t>
      </w:r>
      <w:r w:rsidRPr="00797C32">
        <w:rPr>
          <w:rFonts w:cs="Arial"/>
          <w:lang w:val="et-EE"/>
        </w:rPr>
        <w:t>insener-tehnilise personali poolt. Igapäevast töö</w:t>
      </w:r>
      <w:r w:rsidR="005C3E93">
        <w:rPr>
          <w:rFonts w:cs="Arial"/>
          <w:lang w:val="et-EE"/>
        </w:rPr>
        <w:t>de</w:t>
      </w:r>
      <w:r w:rsidRPr="00797C32">
        <w:rPr>
          <w:rFonts w:cs="Arial"/>
          <w:lang w:val="et-EE"/>
        </w:rPr>
        <w:t xml:space="preserve"> järelevalvet teostab vahetuse meister.</w:t>
      </w:r>
    </w:p>
    <w:p w14:paraId="5701B646" w14:textId="5A53018B" w:rsidR="00797C32" w:rsidRPr="00797C32" w:rsidRDefault="00837CC1" w:rsidP="003B60E5">
      <w:pPr>
        <w:spacing w:after="120"/>
        <w:jc w:val="both"/>
        <w:rPr>
          <w:rFonts w:cs="Arial"/>
          <w:lang w:val="et-EE"/>
        </w:rPr>
      </w:pPr>
      <w:r w:rsidRPr="00837CC1">
        <w:rPr>
          <w:rFonts w:cs="Arial"/>
          <w:lang w:val="et-EE"/>
        </w:rPr>
        <w:t>Markšeideriosakonna Estonia kaevanduse osa töötajad teostavad kord aastas puistangu ala kaardistamise, määrates nõlvade nurgad ja puistangu kihtide kõrguse</w:t>
      </w:r>
      <w:r w:rsidR="00797C32" w:rsidRPr="00797C32">
        <w:rPr>
          <w:rFonts w:cs="Arial"/>
          <w:lang w:val="et-EE"/>
        </w:rPr>
        <w:t>.</w:t>
      </w:r>
    </w:p>
    <w:p w14:paraId="55C12C09" w14:textId="6B345524" w:rsidR="00E14749" w:rsidRPr="00B20CBE" w:rsidRDefault="00B20CBE" w:rsidP="00DF7F76">
      <w:pPr>
        <w:pStyle w:val="Heading1"/>
        <w:numPr>
          <w:ilvl w:val="0"/>
          <w:numId w:val="25"/>
        </w:numPr>
        <w:ind w:hanging="720"/>
        <w:rPr>
          <w:lang w:val="et-EE"/>
        </w:rPr>
      </w:pPr>
      <w:bookmarkStart w:id="11" w:name="_Toc195000417"/>
      <w:r w:rsidRPr="00B20CBE">
        <w:rPr>
          <w:lang w:val="et-EE"/>
        </w:rPr>
        <w:lastRenderedPageBreak/>
        <w:t>Aheraine puistangu rekultiveerimine</w:t>
      </w:r>
      <w:bookmarkEnd w:id="11"/>
    </w:p>
    <w:p w14:paraId="1060608F" w14:textId="5B58490E" w:rsidR="0000668E" w:rsidRPr="0000668E" w:rsidRDefault="0000668E" w:rsidP="0031297F">
      <w:pPr>
        <w:spacing w:after="60"/>
        <w:jc w:val="both"/>
        <w:rPr>
          <w:rFonts w:cs="Arial"/>
          <w:lang w:val="et-EE"/>
        </w:rPr>
      </w:pPr>
      <w:r>
        <w:rPr>
          <w:rFonts w:cs="Arial"/>
          <w:lang w:val="et-EE"/>
        </w:rPr>
        <w:t>Estonia</w:t>
      </w:r>
      <w:r w:rsidRPr="0000668E">
        <w:rPr>
          <w:rFonts w:cs="Arial"/>
          <w:lang w:val="et-EE"/>
        </w:rPr>
        <w:t xml:space="preserve"> kaevanduse </w:t>
      </w:r>
      <w:r>
        <w:rPr>
          <w:rFonts w:cs="Arial"/>
          <w:lang w:val="et-EE"/>
        </w:rPr>
        <w:t>aheraine puistangu</w:t>
      </w:r>
      <w:r w:rsidRPr="0000668E">
        <w:rPr>
          <w:rFonts w:cs="Arial"/>
          <w:lang w:val="et-EE"/>
        </w:rPr>
        <w:t xml:space="preserve"> rekultiveerimine on tööde ja meetmete kompleks, mille eesmärk on viia </w:t>
      </w:r>
      <w:r>
        <w:rPr>
          <w:rFonts w:cs="Arial"/>
          <w:lang w:val="et-EE"/>
        </w:rPr>
        <w:t>puistang</w:t>
      </w:r>
      <w:r w:rsidRPr="0000668E">
        <w:rPr>
          <w:rFonts w:cs="Arial"/>
          <w:lang w:val="et-EE"/>
        </w:rPr>
        <w:t xml:space="preserve"> keskkonnale ohutusse seisundisse ja parandada ümbritsevat maastikku. See hõlmab järgmist:</w:t>
      </w:r>
    </w:p>
    <w:p w14:paraId="5C651967" w14:textId="2D158F1C" w:rsidR="0000668E" w:rsidRPr="0000668E" w:rsidRDefault="00A65DF9" w:rsidP="0031297F">
      <w:pPr>
        <w:numPr>
          <w:ilvl w:val="0"/>
          <w:numId w:val="34"/>
        </w:numPr>
        <w:spacing w:after="60"/>
        <w:ind w:left="357" w:hanging="357"/>
        <w:jc w:val="both"/>
        <w:rPr>
          <w:rFonts w:cs="Arial"/>
          <w:lang w:val="et-EE"/>
        </w:rPr>
      </w:pPr>
      <w:r>
        <w:rPr>
          <w:rFonts w:cs="Arial"/>
          <w:lang w:val="et-EE"/>
        </w:rPr>
        <w:t>Puistangu</w:t>
      </w:r>
      <w:r w:rsidR="0000668E" w:rsidRPr="0000668E">
        <w:rPr>
          <w:rFonts w:cs="Arial"/>
          <w:lang w:val="et-EE"/>
        </w:rPr>
        <w:t xml:space="preserve"> kontuuride, kallakute ja terrasside moodustamine;</w:t>
      </w:r>
    </w:p>
    <w:p w14:paraId="2D8C5AE3" w14:textId="08E2E503" w:rsidR="0000668E" w:rsidRPr="0000668E" w:rsidRDefault="0000668E" w:rsidP="0031297F">
      <w:pPr>
        <w:numPr>
          <w:ilvl w:val="0"/>
          <w:numId w:val="34"/>
        </w:numPr>
        <w:spacing w:after="60"/>
        <w:ind w:left="357" w:hanging="357"/>
        <w:jc w:val="both"/>
        <w:rPr>
          <w:rFonts w:cs="Arial"/>
          <w:lang w:val="et-EE"/>
        </w:rPr>
      </w:pPr>
      <w:r w:rsidRPr="0000668E">
        <w:rPr>
          <w:rFonts w:cs="Arial"/>
          <w:lang w:val="et-EE"/>
        </w:rPr>
        <w:t xml:space="preserve">Terrasside ja </w:t>
      </w:r>
      <w:r w:rsidR="00E365DE">
        <w:rPr>
          <w:rFonts w:cs="Arial"/>
          <w:lang w:val="et-EE"/>
        </w:rPr>
        <w:t>puistangu</w:t>
      </w:r>
      <w:r w:rsidRPr="0000668E">
        <w:rPr>
          <w:rFonts w:cs="Arial"/>
          <w:lang w:val="et-EE"/>
        </w:rPr>
        <w:t xml:space="preserve"> tipu pinna planeerimine;</w:t>
      </w:r>
    </w:p>
    <w:p w14:paraId="7C878177" w14:textId="77777777" w:rsidR="0000668E" w:rsidRPr="0000668E" w:rsidRDefault="0000668E" w:rsidP="0031297F">
      <w:pPr>
        <w:numPr>
          <w:ilvl w:val="0"/>
          <w:numId w:val="34"/>
        </w:numPr>
        <w:spacing w:after="120"/>
        <w:ind w:left="357" w:hanging="357"/>
        <w:jc w:val="both"/>
        <w:rPr>
          <w:rFonts w:cs="Arial"/>
          <w:lang w:val="et-EE"/>
        </w:rPr>
      </w:pPr>
      <w:r w:rsidRPr="0000668E">
        <w:rPr>
          <w:rFonts w:cs="Arial"/>
          <w:lang w:val="et-EE"/>
        </w:rPr>
        <w:t>Teede ja kuivendussüsteemide rajamine.</w:t>
      </w:r>
    </w:p>
    <w:p w14:paraId="757EAB9D" w14:textId="57FFBE07" w:rsidR="0000668E" w:rsidRPr="0000668E" w:rsidRDefault="00E365DE" w:rsidP="0031297F">
      <w:pPr>
        <w:spacing w:after="120"/>
        <w:jc w:val="both"/>
        <w:rPr>
          <w:rFonts w:cs="Arial"/>
          <w:lang w:val="et-EE"/>
        </w:rPr>
      </w:pPr>
      <w:r>
        <w:rPr>
          <w:rFonts w:cs="Arial"/>
          <w:lang w:val="et-EE"/>
        </w:rPr>
        <w:t>Puistangu</w:t>
      </w:r>
      <w:r w:rsidR="0000668E" w:rsidRPr="0000668E">
        <w:rPr>
          <w:rFonts w:cs="Arial"/>
          <w:lang w:val="et-EE"/>
        </w:rPr>
        <w:t xml:space="preserve"> kontuuride, </w:t>
      </w:r>
      <w:r w:rsidR="00A1182E">
        <w:rPr>
          <w:rFonts w:cs="Arial"/>
          <w:lang w:val="et-EE"/>
        </w:rPr>
        <w:t>nõlvade</w:t>
      </w:r>
      <w:r w:rsidR="0000668E" w:rsidRPr="0000668E">
        <w:rPr>
          <w:rFonts w:cs="Arial"/>
          <w:lang w:val="et-EE"/>
        </w:rPr>
        <w:t xml:space="preserve"> ja terrasside moodustamine ning terrasside planeerimine toimub </w:t>
      </w:r>
      <w:r>
        <w:rPr>
          <w:rFonts w:cs="Arial"/>
          <w:lang w:val="et-EE"/>
        </w:rPr>
        <w:t>puistangu</w:t>
      </w:r>
      <w:r w:rsidR="0000668E" w:rsidRPr="0000668E">
        <w:rPr>
          <w:rFonts w:cs="Arial"/>
          <w:lang w:val="et-EE"/>
        </w:rPr>
        <w:t xml:space="preserve"> ladustamise käigus. Teise ja kolmanda kihi moodustamise käigus nähakse ette teede rajamine, mis võimaldavad liikuda kogu </w:t>
      </w:r>
      <w:r w:rsidR="00293548">
        <w:rPr>
          <w:rFonts w:cs="Arial"/>
          <w:lang w:val="et-EE"/>
        </w:rPr>
        <w:t>puistangul</w:t>
      </w:r>
      <w:r w:rsidR="0000668E" w:rsidRPr="0000668E">
        <w:rPr>
          <w:rFonts w:cs="Arial"/>
          <w:lang w:val="et-EE"/>
        </w:rPr>
        <w:t xml:space="preserve">. Terrasside ja </w:t>
      </w:r>
      <w:r w:rsidR="00293548">
        <w:rPr>
          <w:rFonts w:cs="Arial"/>
          <w:lang w:val="et-EE"/>
        </w:rPr>
        <w:t>puistangu</w:t>
      </w:r>
      <w:r w:rsidR="0000668E" w:rsidRPr="0000668E">
        <w:rPr>
          <w:rFonts w:cs="Arial"/>
          <w:lang w:val="et-EE"/>
        </w:rPr>
        <w:t xml:space="preserve"> tipu lõplik planeerimine ning vajadusel </w:t>
      </w:r>
      <w:r w:rsidR="00A1182E">
        <w:rPr>
          <w:rFonts w:cs="Arial"/>
          <w:lang w:val="et-EE"/>
        </w:rPr>
        <w:t>nõlvade</w:t>
      </w:r>
      <w:r w:rsidR="0000668E" w:rsidRPr="0000668E">
        <w:rPr>
          <w:rFonts w:cs="Arial"/>
          <w:lang w:val="et-EE"/>
        </w:rPr>
        <w:t xml:space="preserve"> tasandamine toimub pärast põlevkivi kaevandamise lõpetamist kaevanduse likvideerimise perioodil. Sõltuvalt </w:t>
      </w:r>
      <w:r w:rsidR="00293548">
        <w:rPr>
          <w:rFonts w:cs="Arial"/>
          <w:lang w:val="et-EE"/>
        </w:rPr>
        <w:t>puistangu</w:t>
      </w:r>
      <w:r w:rsidR="0000668E" w:rsidRPr="0000668E">
        <w:rPr>
          <w:rFonts w:cs="Arial"/>
          <w:lang w:val="et-EE"/>
        </w:rPr>
        <w:t xml:space="preserve"> otstarbest pärast kaevanduse sulgemist viiakse läbi kõik vajalikud tööd. Rekultiveerimistööde liigid ja mahud määratakse eraldi projektis kaevanduse sulgemise projekti raames.</w:t>
      </w:r>
    </w:p>
    <w:p w14:paraId="1B0DA29F" w14:textId="523D0E90" w:rsidR="00660898" w:rsidRPr="0031297F" w:rsidRDefault="00645C9E" w:rsidP="00FD765D">
      <w:pPr>
        <w:pStyle w:val="Heading1"/>
        <w:numPr>
          <w:ilvl w:val="0"/>
          <w:numId w:val="25"/>
        </w:numPr>
        <w:ind w:hanging="720"/>
        <w:rPr>
          <w:rFonts w:eastAsiaTheme="majorEastAsia" w:cs="Arial"/>
          <w:bCs/>
          <w:szCs w:val="22"/>
          <w:lang w:val="ru-RU"/>
        </w:rPr>
      </w:pPr>
      <w:bookmarkStart w:id="12" w:name="_Toc195000418"/>
      <w:r w:rsidRPr="0031297F">
        <w:rPr>
          <w:rFonts w:eastAsiaTheme="majorEastAsia" w:cs="Arial"/>
          <w:bCs/>
          <w:szCs w:val="22"/>
          <w:lang w:val="et-EE"/>
        </w:rPr>
        <w:t>Tööohutuse ja tuleohutuse meetmed</w:t>
      </w:r>
      <w:bookmarkEnd w:id="12"/>
    </w:p>
    <w:p w14:paraId="0F8814C6" w14:textId="3C8B57D5" w:rsidR="00643B8B" w:rsidRPr="0031297F" w:rsidRDefault="00645C9E" w:rsidP="0031297F">
      <w:pPr>
        <w:pStyle w:val="Heading2"/>
        <w:numPr>
          <w:ilvl w:val="1"/>
          <w:numId w:val="25"/>
        </w:numPr>
        <w:spacing w:before="0"/>
        <w:ind w:left="720"/>
        <w:rPr>
          <w:rFonts w:cs="Arial"/>
          <w:bCs/>
          <w:szCs w:val="22"/>
          <w:lang w:val="et-EE"/>
        </w:rPr>
      </w:pPr>
      <w:bookmarkStart w:id="13" w:name="_Toc195000419"/>
      <w:r w:rsidRPr="0031297F">
        <w:rPr>
          <w:rFonts w:cs="Arial"/>
          <w:bCs/>
          <w:szCs w:val="22"/>
          <w:lang w:val="et-EE"/>
        </w:rPr>
        <w:t>Tööohutus</w:t>
      </w:r>
      <w:bookmarkEnd w:id="13"/>
    </w:p>
    <w:p w14:paraId="5BABF69F" w14:textId="42321A70" w:rsidR="00A50326" w:rsidRDefault="00E7449C" w:rsidP="0031297F">
      <w:pPr>
        <w:pStyle w:val="ListParagraph"/>
        <w:numPr>
          <w:ilvl w:val="2"/>
          <w:numId w:val="25"/>
        </w:numPr>
        <w:spacing w:after="120"/>
        <w:ind w:left="720"/>
        <w:contextualSpacing w:val="0"/>
        <w:jc w:val="both"/>
        <w:rPr>
          <w:rFonts w:cs="Arial"/>
          <w:szCs w:val="22"/>
          <w:lang w:val="et-EE"/>
        </w:rPr>
      </w:pPr>
      <w:r>
        <w:rPr>
          <w:rFonts w:cs="Arial"/>
          <w:szCs w:val="22"/>
          <w:lang w:val="et-EE"/>
        </w:rPr>
        <w:t>Aheraine puistangul</w:t>
      </w:r>
      <w:r w:rsidR="00233677" w:rsidRPr="00233677">
        <w:rPr>
          <w:rFonts w:cs="Arial"/>
          <w:szCs w:val="22"/>
          <w:lang w:val="et-EE"/>
        </w:rPr>
        <w:t xml:space="preserve"> töötav personal peab omama tööks vajalikku kvalifikatsiooni ning iga töötaja peab enne oma kohustuste täitmist läbima vajaliku koolituse ja juhendamise</w:t>
      </w:r>
      <w:r w:rsidR="008B3BB7">
        <w:rPr>
          <w:rFonts w:cs="Arial"/>
          <w:szCs w:val="22"/>
          <w:lang w:val="et-EE"/>
        </w:rPr>
        <w:t>.</w:t>
      </w:r>
    </w:p>
    <w:p w14:paraId="4AAC32E7" w14:textId="732F97DF" w:rsidR="00CD7DDB" w:rsidRPr="00233677" w:rsidRDefault="00CD7DDB" w:rsidP="0031297F">
      <w:pPr>
        <w:pStyle w:val="ListParagraph"/>
        <w:numPr>
          <w:ilvl w:val="2"/>
          <w:numId w:val="25"/>
        </w:numPr>
        <w:spacing w:after="120"/>
        <w:ind w:left="720"/>
        <w:contextualSpacing w:val="0"/>
        <w:jc w:val="both"/>
        <w:rPr>
          <w:rFonts w:cs="Arial"/>
          <w:szCs w:val="22"/>
          <w:lang w:val="et-EE"/>
        </w:rPr>
      </w:pPr>
      <w:r w:rsidRPr="00DE126F">
        <w:rPr>
          <w:rFonts w:cs="Arial"/>
          <w:lang w:val="et-EE"/>
        </w:rPr>
        <w:t xml:space="preserve">Kui töö ajal satub juht tingimustesse, mis ohustavad inimeste tervist või elu, kallurauto säilimist (laadimis-mahalaadimisplatside ja juurdepääsuteede reeglitele mittevastavus, </w:t>
      </w:r>
      <w:r>
        <w:rPr>
          <w:rFonts w:cs="Arial"/>
          <w:lang w:val="et-EE"/>
        </w:rPr>
        <w:t>puistangu</w:t>
      </w:r>
      <w:r w:rsidRPr="00DE126F">
        <w:rPr>
          <w:rFonts w:cs="Arial"/>
          <w:lang w:val="et-EE"/>
        </w:rPr>
        <w:t xml:space="preserve"> serva </w:t>
      </w:r>
      <w:r>
        <w:rPr>
          <w:rFonts w:cs="Arial"/>
          <w:lang w:val="et-EE"/>
        </w:rPr>
        <w:t>varisemise</w:t>
      </w:r>
      <w:r w:rsidRPr="00DE126F">
        <w:rPr>
          <w:rFonts w:cs="Arial"/>
          <w:lang w:val="et-EE"/>
        </w:rPr>
        <w:t xml:space="preserve"> oht jne), peab ta viivitamatult töö peatama, võtma </w:t>
      </w:r>
      <w:r>
        <w:rPr>
          <w:rFonts w:cs="Arial"/>
          <w:lang w:val="et-EE"/>
        </w:rPr>
        <w:t xml:space="preserve">tarvitusele </w:t>
      </w:r>
      <w:r w:rsidRPr="00DE126F">
        <w:rPr>
          <w:rFonts w:cs="Arial"/>
          <w:lang w:val="et-EE"/>
        </w:rPr>
        <w:t xml:space="preserve">meetmeid inimeste </w:t>
      </w:r>
      <w:r w:rsidR="00581DB0">
        <w:rPr>
          <w:rFonts w:cs="Arial"/>
          <w:lang w:val="et-EE"/>
        </w:rPr>
        <w:t>ja</w:t>
      </w:r>
      <w:r w:rsidRPr="00DE126F">
        <w:rPr>
          <w:rFonts w:cs="Arial"/>
          <w:lang w:val="et-EE"/>
        </w:rPr>
        <w:t xml:space="preserve"> kallurauto ohtlikust tsoonist väljaviimiseks ja teatama sellest järelevalve isikule.</w:t>
      </w:r>
    </w:p>
    <w:p w14:paraId="6F210800" w14:textId="342AF5FB" w:rsidR="00F32701" w:rsidRDefault="008B3BB7" w:rsidP="0031297F">
      <w:pPr>
        <w:pStyle w:val="ListParagraph"/>
        <w:numPr>
          <w:ilvl w:val="2"/>
          <w:numId w:val="25"/>
        </w:numPr>
        <w:spacing w:after="120"/>
        <w:ind w:left="720"/>
        <w:contextualSpacing w:val="0"/>
        <w:jc w:val="both"/>
        <w:rPr>
          <w:rFonts w:cs="Arial"/>
          <w:szCs w:val="22"/>
          <w:lang w:val="et-EE"/>
        </w:rPr>
      </w:pPr>
      <w:r>
        <w:rPr>
          <w:rFonts w:cs="Arial"/>
          <w:szCs w:val="22"/>
          <w:lang w:val="et-EE"/>
        </w:rPr>
        <w:t>Aheraine puistangul</w:t>
      </w:r>
      <w:r w:rsidRPr="008B3BB7">
        <w:rPr>
          <w:rFonts w:cs="Arial"/>
          <w:szCs w:val="22"/>
          <w:lang w:val="et-EE"/>
        </w:rPr>
        <w:t xml:space="preserve"> kasutatav</w:t>
      </w:r>
      <w:r>
        <w:rPr>
          <w:rFonts w:cs="Arial"/>
          <w:szCs w:val="22"/>
          <w:lang w:val="et-EE"/>
        </w:rPr>
        <w:t>ad</w:t>
      </w:r>
      <w:r w:rsidRPr="008B3BB7">
        <w:rPr>
          <w:rFonts w:cs="Arial"/>
          <w:szCs w:val="22"/>
          <w:lang w:val="et-EE"/>
        </w:rPr>
        <w:t xml:space="preserve"> </w:t>
      </w:r>
      <w:r>
        <w:rPr>
          <w:rFonts w:cs="Arial"/>
          <w:szCs w:val="22"/>
          <w:lang w:val="et-EE"/>
        </w:rPr>
        <w:t>seadmed</w:t>
      </w:r>
      <w:r w:rsidRPr="008B3BB7">
        <w:rPr>
          <w:rFonts w:cs="Arial"/>
          <w:szCs w:val="22"/>
          <w:lang w:val="et-EE"/>
        </w:rPr>
        <w:t xml:space="preserve"> pea</w:t>
      </w:r>
      <w:r>
        <w:rPr>
          <w:rFonts w:cs="Arial"/>
          <w:szCs w:val="22"/>
          <w:lang w:val="et-EE"/>
        </w:rPr>
        <w:t>vad</w:t>
      </w:r>
      <w:r w:rsidRPr="008B3BB7">
        <w:rPr>
          <w:rFonts w:cs="Arial"/>
          <w:szCs w:val="22"/>
          <w:lang w:val="et-EE"/>
        </w:rPr>
        <w:t xml:space="preserve"> vastama seaduse</w:t>
      </w:r>
      <w:r w:rsidR="004F64BC">
        <w:rPr>
          <w:rFonts w:cs="Arial"/>
          <w:szCs w:val="22"/>
          <w:lang w:val="et-EE"/>
        </w:rPr>
        <w:t xml:space="preserve"> </w:t>
      </w:r>
      <w:r w:rsidR="004F64BC" w:rsidRPr="008B3BB7">
        <w:rPr>
          <w:rFonts w:cs="Arial"/>
          <w:szCs w:val="22"/>
          <w:lang w:val="et-EE"/>
        </w:rPr>
        <w:t>„</w:t>
      </w:r>
      <w:r w:rsidR="004F64BC" w:rsidRPr="00CC7C07">
        <w:rPr>
          <w:rFonts w:cs="Arial"/>
          <w:szCs w:val="22"/>
          <w:lang w:val="et-EE"/>
        </w:rPr>
        <w:t>Seadme ohutuse seadus</w:t>
      </w:r>
      <w:r w:rsidR="004F64BC" w:rsidRPr="008B3BB7">
        <w:rPr>
          <w:rFonts w:cs="Arial"/>
          <w:szCs w:val="22"/>
          <w:lang w:val="et-EE"/>
        </w:rPr>
        <w:t>” RT I, 30.04.2024, 11</w:t>
      </w:r>
      <w:r w:rsidRPr="008B3BB7">
        <w:rPr>
          <w:rFonts w:cs="Arial"/>
          <w:szCs w:val="22"/>
          <w:lang w:val="et-EE"/>
        </w:rPr>
        <w:t xml:space="preserve"> nõuetele</w:t>
      </w:r>
      <w:r w:rsidR="004F64BC">
        <w:rPr>
          <w:rFonts w:cs="Arial"/>
          <w:szCs w:val="22"/>
          <w:lang w:val="et-EE"/>
        </w:rPr>
        <w:t>.</w:t>
      </w:r>
    </w:p>
    <w:p w14:paraId="61558FA3" w14:textId="00C6D050" w:rsidR="00746352" w:rsidRPr="008B3BB7" w:rsidRDefault="00B252C4" w:rsidP="00C72304">
      <w:pPr>
        <w:pStyle w:val="ListParagraph"/>
        <w:numPr>
          <w:ilvl w:val="2"/>
          <w:numId w:val="25"/>
        </w:numPr>
        <w:spacing w:after="120"/>
        <w:ind w:left="720"/>
        <w:contextualSpacing w:val="0"/>
        <w:jc w:val="both"/>
        <w:rPr>
          <w:rFonts w:cs="Arial"/>
          <w:szCs w:val="22"/>
          <w:lang w:val="et-EE"/>
        </w:rPr>
      </w:pPr>
      <w:r w:rsidRPr="00B252C4">
        <w:rPr>
          <w:rFonts w:cs="Arial"/>
          <w:szCs w:val="22"/>
          <w:lang w:val="et-EE"/>
        </w:rPr>
        <w:t>Vahetuste</w:t>
      </w:r>
      <w:r w:rsidR="00BC44E2">
        <w:rPr>
          <w:rFonts w:cs="Arial"/>
          <w:szCs w:val="22"/>
          <w:lang w:val="et-EE"/>
        </w:rPr>
        <w:t xml:space="preserve"> järelevaatajatel</w:t>
      </w:r>
      <w:r w:rsidRPr="00B252C4">
        <w:rPr>
          <w:rFonts w:cs="Arial"/>
          <w:szCs w:val="22"/>
          <w:lang w:val="et-EE"/>
        </w:rPr>
        <w:t xml:space="preserve">, kallurite juhtidel ja </w:t>
      </w:r>
      <w:r w:rsidR="00BC44E2">
        <w:rPr>
          <w:rFonts w:cs="Arial"/>
          <w:szCs w:val="22"/>
          <w:lang w:val="et-EE"/>
        </w:rPr>
        <w:t>laaduri</w:t>
      </w:r>
      <w:r w:rsidRPr="00B252C4">
        <w:rPr>
          <w:rFonts w:cs="Arial"/>
          <w:szCs w:val="22"/>
          <w:lang w:val="et-EE"/>
        </w:rPr>
        <w:t xml:space="preserve">juhtidel peavad teabe kiireks edastamiseks </w:t>
      </w:r>
      <w:r w:rsidR="00E141FA" w:rsidRPr="00B252C4">
        <w:rPr>
          <w:rFonts w:cs="Arial"/>
          <w:szCs w:val="22"/>
          <w:lang w:val="et-EE"/>
        </w:rPr>
        <w:t xml:space="preserve">olema </w:t>
      </w:r>
      <w:r w:rsidRPr="00B252C4">
        <w:rPr>
          <w:rFonts w:cs="Arial"/>
          <w:szCs w:val="22"/>
          <w:lang w:val="et-EE"/>
        </w:rPr>
        <w:t>kaasas raadiosideseadmed (raadiosaatjad)</w:t>
      </w:r>
    </w:p>
    <w:p w14:paraId="613CEAD3" w14:textId="509C52AC" w:rsidR="00A50326" w:rsidRPr="00E74A0E" w:rsidRDefault="00E74A0E" w:rsidP="00C72304">
      <w:pPr>
        <w:pStyle w:val="ListParagraph"/>
        <w:numPr>
          <w:ilvl w:val="2"/>
          <w:numId w:val="25"/>
        </w:numPr>
        <w:spacing w:after="120"/>
        <w:ind w:left="720"/>
        <w:contextualSpacing w:val="0"/>
        <w:jc w:val="both"/>
        <w:rPr>
          <w:rFonts w:cs="Arial"/>
          <w:szCs w:val="22"/>
          <w:lang w:val="et-EE"/>
        </w:rPr>
      </w:pPr>
      <w:r w:rsidRPr="00E74A0E">
        <w:rPr>
          <w:rFonts w:cs="Arial"/>
          <w:szCs w:val="22"/>
          <w:lang w:val="et-EE"/>
        </w:rPr>
        <w:t>Kõrge tolmu tekkega kohtades peavad kõik töötajad kasutama isikukaitsevahendeid</w:t>
      </w:r>
      <w:r>
        <w:rPr>
          <w:rFonts w:cs="Arial"/>
          <w:szCs w:val="22"/>
          <w:lang w:val="et-EE"/>
        </w:rPr>
        <w:t>.</w:t>
      </w:r>
    </w:p>
    <w:p w14:paraId="1DDA32FC" w14:textId="36FE9A26" w:rsidR="00564E0B" w:rsidRPr="00CE6989" w:rsidRDefault="00CE6989" w:rsidP="00A734FF">
      <w:pPr>
        <w:pStyle w:val="ListParagraph"/>
        <w:numPr>
          <w:ilvl w:val="2"/>
          <w:numId w:val="25"/>
        </w:numPr>
        <w:spacing w:after="60"/>
        <w:ind w:left="720"/>
        <w:contextualSpacing w:val="0"/>
        <w:jc w:val="both"/>
        <w:rPr>
          <w:rFonts w:cs="Arial"/>
          <w:szCs w:val="22"/>
          <w:lang w:val="et-EE"/>
        </w:rPr>
      </w:pPr>
      <w:r w:rsidRPr="00CE6989">
        <w:rPr>
          <w:rFonts w:cs="Arial"/>
          <w:szCs w:val="22"/>
          <w:lang w:val="et-EE"/>
        </w:rPr>
        <w:t xml:space="preserve">Töötajad, kes osalevad </w:t>
      </w:r>
      <w:r>
        <w:rPr>
          <w:rFonts w:cs="Arial"/>
          <w:szCs w:val="22"/>
          <w:lang w:val="et-EE"/>
        </w:rPr>
        <w:t>aheraine</w:t>
      </w:r>
      <w:r w:rsidRPr="00CE6989">
        <w:rPr>
          <w:rFonts w:cs="Arial"/>
          <w:szCs w:val="22"/>
          <w:lang w:val="et-EE"/>
        </w:rPr>
        <w:t xml:space="preserve"> ladustamise ja laadimisega seotud operatsioonides, peavad järgima tööohutuse juhiseid vastavalt oma töövaldkonnale</w:t>
      </w:r>
      <w:r w:rsidR="00564E0B" w:rsidRPr="00CE6989">
        <w:rPr>
          <w:rFonts w:cs="Arial"/>
          <w:szCs w:val="22"/>
          <w:lang w:val="et-EE"/>
        </w:rPr>
        <w:t>:</w:t>
      </w:r>
    </w:p>
    <w:p w14:paraId="08087BCC" w14:textId="0EE26D1E" w:rsidR="0087516A" w:rsidRPr="00943ED7" w:rsidRDefault="00346047" w:rsidP="00917B98">
      <w:pPr>
        <w:pStyle w:val="ListParagraph"/>
        <w:spacing w:after="60"/>
        <w:ind w:left="3600" w:hanging="2880"/>
        <w:contextualSpacing w:val="0"/>
        <w:jc w:val="both"/>
        <w:rPr>
          <w:rFonts w:cs="Arial"/>
          <w:szCs w:val="22"/>
          <w:lang w:val="et-EE"/>
        </w:rPr>
      </w:pPr>
      <w:r w:rsidRPr="0099640C">
        <w:rPr>
          <w:rFonts w:cs="Arial"/>
          <w:szCs w:val="22"/>
          <w:lang w:val="et-EE"/>
        </w:rPr>
        <w:t xml:space="preserve">- </w:t>
      </w:r>
      <w:r w:rsidR="00CE6989">
        <w:rPr>
          <w:rFonts w:cs="Arial"/>
          <w:szCs w:val="22"/>
          <w:u w:val="single"/>
          <w:lang w:val="et-EE"/>
        </w:rPr>
        <w:t>kallurijuht</w:t>
      </w:r>
      <w:r w:rsidRPr="0099640C">
        <w:rPr>
          <w:rFonts w:cs="Arial"/>
          <w:szCs w:val="22"/>
          <w:lang w:val="et-EE"/>
        </w:rPr>
        <w:t xml:space="preserve"> </w:t>
      </w:r>
      <w:r w:rsidR="00D302F8">
        <w:rPr>
          <w:rFonts w:cs="Arial"/>
          <w:szCs w:val="22"/>
          <w:lang w:val="et-EE"/>
        </w:rPr>
        <w:tab/>
      </w:r>
      <w:r w:rsidRPr="0099640C">
        <w:rPr>
          <w:rFonts w:cs="Arial"/>
          <w:szCs w:val="22"/>
          <w:lang w:val="et-EE"/>
        </w:rPr>
        <w:t>-</w:t>
      </w:r>
      <w:r w:rsidR="00234DA8" w:rsidRPr="0099640C">
        <w:rPr>
          <w:rFonts w:cs="Arial"/>
          <w:szCs w:val="22"/>
          <w:lang w:val="et-EE"/>
        </w:rPr>
        <w:t xml:space="preserve"> </w:t>
      </w:r>
      <w:r w:rsidR="009F6CEA" w:rsidRPr="0099640C">
        <w:rPr>
          <w:rFonts w:cs="Arial"/>
          <w:szCs w:val="22"/>
          <w:lang w:val="et-EE"/>
        </w:rPr>
        <w:t xml:space="preserve">OJ </w:t>
      </w:r>
      <w:r w:rsidR="00035F9A" w:rsidRPr="0099640C">
        <w:rPr>
          <w:rFonts w:cs="Arial"/>
          <w:szCs w:val="22"/>
          <w:lang w:val="et-EE"/>
        </w:rPr>
        <w:t>365</w:t>
      </w:r>
      <w:r w:rsidRPr="0099640C">
        <w:rPr>
          <w:rFonts w:cs="Arial"/>
          <w:szCs w:val="22"/>
          <w:lang w:val="et-EE"/>
        </w:rPr>
        <w:t xml:space="preserve"> </w:t>
      </w:r>
      <w:r w:rsidR="0099640C">
        <w:rPr>
          <w:rFonts w:cs="Arial"/>
          <w:szCs w:val="22"/>
          <w:lang w:val="et-EE"/>
        </w:rPr>
        <w:t>Tööohutusjuhend veoautojuhile (kandevõimega 15 t ja rohkem)</w:t>
      </w:r>
      <w:r w:rsidR="00CE49BE" w:rsidRPr="00943ED7">
        <w:rPr>
          <w:rFonts w:cs="Arial"/>
          <w:szCs w:val="22"/>
          <w:lang w:val="et-EE"/>
        </w:rPr>
        <w:t>.</w:t>
      </w:r>
    </w:p>
    <w:p w14:paraId="7909802F" w14:textId="1F80C77B" w:rsidR="00A50326" w:rsidRPr="0024397E" w:rsidRDefault="001B7619" w:rsidP="00917B98">
      <w:pPr>
        <w:tabs>
          <w:tab w:val="left" w:pos="1710"/>
          <w:tab w:val="left" w:pos="1890"/>
        </w:tabs>
        <w:spacing w:after="60"/>
        <w:ind w:left="3600" w:hanging="2880"/>
        <w:jc w:val="both"/>
        <w:rPr>
          <w:rFonts w:cs="Arial"/>
          <w:szCs w:val="22"/>
          <w:lang w:val="et-EE"/>
        </w:rPr>
      </w:pPr>
      <w:r w:rsidRPr="0024397E">
        <w:rPr>
          <w:rFonts w:cs="Arial"/>
          <w:szCs w:val="22"/>
          <w:lang w:val="et-EE"/>
        </w:rPr>
        <w:t xml:space="preserve">- </w:t>
      </w:r>
      <w:r w:rsidR="00D302F8">
        <w:rPr>
          <w:rFonts w:cs="Arial"/>
          <w:szCs w:val="22"/>
          <w:u w:val="single"/>
          <w:lang w:val="et-EE"/>
        </w:rPr>
        <w:t>laadurijuht</w:t>
      </w:r>
      <w:r w:rsidR="00511449" w:rsidRPr="0024397E">
        <w:rPr>
          <w:rFonts w:cs="Arial"/>
          <w:szCs w:val="22"/>
          <w:lang w:val="et-EE"/>
        </w:rPr>
        <w:t xml:space="preserve"> </w:t>
      </w:r>
      <w:r w:rsidR="00544D5D">
        <w:rPr>
          <w:rFonts w:cs="Arial"/>
          <w:szCs w:val="22"/>
          <w:lang w:val="et-EE"/>
        </w:rPr>
        <w:tab/>
      </w:r>
      <w:r w:rsidR="00511449" w:rsidRPr="0024397E">
        <w:rPr>
          <w:rFonts w:cs="Arial"/>
          <w:szCs w:val="22"/>
          <w:lang w:val="et-EE"/>
        </w:rPr>
        <w:t xml:space="preserve">- OJ </w:t>
      </w:r>
      <w:r w:rsidR="0056080A" w:rsidRPr="0024397E">
        <w:rPr>
          <w:rFonts w:cs="Arial"/>
          <w:szCs w:val="22"/>
          <w:lang w:val="et-EE"/>
        </w:rPr>
        <w:t>366</w:t>
      </w:r>
      <w:r w:rsidR="00511449" w:rsidRPr="0024397E">
        <w:rPr>
          <w:rFonts w:cs="Arial"/>
          <w:szCs w:val="22"/>
          <w:lang w:val="et-EE"/>
        </w:rPr>
        <w:t xml:space="preserve"> </w:t>
      </w:r>
      <w:r w:rsidR="0024397E">
        <w:rPr>
          <w:rFonts w:cs="Arial"/>
          <w:szCs w:val="22"/>
          <w:lang w:val="et-EE"/>
        </w:rPr>
        <w:t>Laadurijuhi tööohutusjuhend</w:t>
      </w:r>
      <w:r w:rsidR="006D28B4" w:rsidRPr="0024397E">
        <w:rPr>
          <w:rFonts w:cs="Arial"/>
          <w:szCs w:val="22"/>
          <w:lang w:val="et-EE"/>
        </w:rPr>
        <w:t>.</w:t>
      </w:r>
    </w:p>
    <w:p w14:paraId="3CF6377F" w14:textId="3FF0B0C9" w:rsidR="00145FBD" w:rsidRPr="00D430DC" w:rsidRDefault="00145FBD" w:rsidP="00917B98">
      <w:pPr>
        <w:tabs>
          <w:tab w:val="left" w:pos="1710"/>
          <w:tab w:val="left" w:pos="1890"/>
        </w:tabs>
        <w:spacing w:after="60"/>
        <w:ind w:left="3600" w:hanging="2880"/>
        <w:jc w:val="both"/>
        <w:rPr>
          <w:rFonts w:cs="Arial"/>
          <w:szCs w:val="22"/>
          <w:lang w:val="et-EE"/>
        </w:rPr>
      </w:pPr>
      <w:r w:rsidRPr="00D430DC">
        <w:rPr>
          <w:rFonts w:cs="Arial"/>
          <w:szCs w:val="22"/>
          <w:lang w:val="et-EE"/>
        </w:rPr>
        <w:t xml:space="preserve">- </w:t>
      </w:r>
      <w:r w:rsidR="00D302F8">
        <w:rPr>
          <w:rFonts w:cs="Arial"/>
          <w:szCs w:val="22"/>
          <w:u w:val="single"/>
          <w:lang w:val="et-EE"/>
        </w:rPr>
        <w:t>buldooserijuht</w:t>
      </w:r>
      <w:r w:rsidRPr="00D430DC">
        <w:rPr>
          <w:rFonts w:cs="Arial"/>
          <w:szCs w:val="22"/>
          <w:lang w:val="et-EE"/>
        </w:rPr>
        <w:t xml:space="preserve"> </w:t>
      </w:r>
      <w:r w:rsidR="00544D5D">
        <w:rPr>
          <w:rFonts w:cs="Arial"/>
          <w:szCs w:val="22"/>
          <w:lang w:val="et-EE"/>
        </w:rPr>
        <w:tab/>
      </w:r>
      <w:r w:rsidRPr="00D430DC">
        <w:rPr>
          <w:rFonts w:cs="Arial"/>
          <w:szCs w:val="22"/>
          <w:lang w:val="et-EE"/>
        </w:rPr>
        <w:t xml:space="preserve">- OJ </w:t>
      </w:r>
      <w:r w:rsidR="004D5BDC" w:rsidRPr="00D430DC">
        <w:rPr>
          <w:rFonts w:cs="Arial"/>
          <w:szCs w:val="22"/>
          <w:lang w:val="et-EE"/>
        </w:rPr>
        <w:t>415</w:t>
      </w:r>
      <w:r w:rsidRPr="00D430DC">
        <w:rPr>
          <w:rFonts w:cs="Arial"/>
          <w:szCs w:val="22"/>
          <w:lang w:val="et-EE"/>
        </w:rPr>
        <w:t xml:space="preserve"> </w:t>
      </w:r>
      <w:r w:rsidR="00D430DC">
        <w:rPr>
          <w:rFonts w:cs="Arial"/>
          <w:szCs w:val="22"/>
          <w:lang w:val="et-EE"/>
        </w:rPr>
        <w:t>Buldooserijuhi tööohutusjuhend</w:t>
      </w:r>
      <w:r w:rsidRPr="00D430DC">
        <w:rPr>
          <w:rFonts w:cs="Arial"/>
          <w:szCs w:val="22"/>
          <w:lang w:val="et-EE"/>
        </w:rPr>
        <w:t xml:space="preserve"> (</w:t>
      </w:r>
      <w:r w:rsidR="00D430DC">
        <w:rPr>
          <w:rFonts w:cs="Arial"/>
          <w:szCs w:val="22"/>
          <w:lang w:val="et-EE"/>
        </w:rPr>
        <w:t>maa peal</w:t>
      </w:r>
      <w:r w:rsidRPr="00D430DC">
        <w:rPr>
          <w:rFonts w:cs="Arial"/>
          <w:szCs w:val="22"/>
          <w:lang w:val="et-EE"/>
        </w:rPr>
        <w:t>)</w:t>
      </w:r>
      <w:r w:rsidR="00234DA8" w:rsidRPr="00D430DC">
        <w:rPr>
          <w:rFonts w:cs="Arial"/>
          <w:szCs w:val="22"/>
          <w:lang w:val="et-EE"/>
        </w:rPr>
        <w:t>;</w:t>
      </w:r>
    </w:p>
    <w:p w14:paraId="16814BAB" w14:textId="1E52A883" w:rsidR="0085439C" w:rsidRPr="00CA54DA" w:rsidRDefault="00234DA8" w:rsidP="00917B98">
      <w:pPr>
        <w:tabs>
          <w:tab w:val="left" w:pos="1710"/>
          <w:tab w:val="left" w:pos="1890"/>
        </w:tabs>
        <w:spacing w:after="60"/>
        <w:ind w:left="2700" w:hanging="1980"/>
        <w:jc w:val="both"/>
        <w:rPr>
          <w:rFonts w:cs="Arial"/>
          <w:szCs w:val="22"/>
          <w:lang w:val="et-EE"/>
        </w:rPr>
      </w:pPr>
      <w:r w:rsidRPr="00D430DC">
        <w:rPr>
          <w:rFonts w:cs="Arial"/>
          <w:szCs w:val="22"/>
          <w:lang w:val="et-EE"/>
        </w:rPr>
        <w:tab/>
      </w:r>
      <w:r w:rsidRPr="00D430DC">
        <w:rPr>
          <w:rFonts w:cs="Arial"/>
          <w:szCs w:val="22"/>
          <w:lang w:val="et-EE"/>
        </w:rPr>
        <w:tab/>
      </w:r>
      <w:r w:rsidRPr="00D430DC">
        <w:rPr>
          <w:rFonts w:cs="Arial"/>
          <w:szCs w:val="22"/>
          <w:lang w:val="et-EE"/>
        </w:rPr>
        <w:tab/>
      </w:r>
      <w:r w:rsidRPr="00D430DC">
        <w:rPr>
          <w:rFonts w:cs="Arial"/>
          <w:szCs w:val="22"/>
          <w:lang w:val="et-EE"/>
        </w:rPr>
        <w:tab/>
      </w:r>
      <w:r w:rsidRPr="00D430DC">
        <w:rPr>
          <w:rFonts w:cs="Arial"/>
          <w:szCs w:val="22"/>
          <w:lang w:val="et-EE"/>
        </w:rPr>
        <w:tab/>
      </w:r>
      <w:r w:rsidR="006332C5">
        <w:rPr>
          <w:rFonts w:cs="Arial"/>
          <w:szCs w:val="22"/>
          <w:lang w:val="et-EE"/>
        </w:rPr>
        <w:t xml:space="preserve">  </w:t>
      </w:r>
      <w:r w:rsidR="00E63334" w:rsidRPr="00CA54DA">
        <w:rPr>
          <w:rFonts w:cs="Arial"/>
          <w:szCs w:val="22"/>
          <w:lang w:val="et-EE"/>
        </w:rPr>
        <w:t>OJ 331</w:t>
      </w:r>
      <w:r w:rsidR="00673B3E" w:rsidRPr="00CA54DA">
        <w:rPr>
          <w:rFonts w:cs="Arial"/>
          <w:szCs w:val="22"/>
          <w:lang w:val="et-EE"/>
        </w:rPr>
        <w:t xml:space="preserve"> </w:t>
      </w:r>
      <w:r w:rsidR="006332C5">
        <w:rPr>
          <w:rFonts w:cs="Arial"/>
          <w:szCs w:val="22"/>
          <w:lang w:val="et-EE"/>
        </w:rPr>
        <w:t>Traktorijuhi tööohutusjuhend</w:t>
      </w:r>
      <w:r w:rsidR="00D665A7" w:rsidRPr="00CA54DA">
        <w:rPr>
          <w:rFonts w:cs="Arial"/>
          <w:szCs w:val="22"/>
          <w:lang w:val="et-EE"/>
        </w:rPr>
        <w:t>.</w:t>
      </w:r>
    </w:p>
    <w:p w14:paraId="0470FE1C" w14:textId="02997922" w:rsidR="00D665A7" w:rsidRPr="00CA54DA" w:rsidRDefault="00D665A7" w:rsidP="005D39F3">
      <w:pPr>
        <w:tabs>
          <w:tab w:val="left" w:pos="1710"/>
          <w:tab w:val="left" w:pos="1890"/>
        </w:tabs>
        <w:spacing w:after="120"/>
        <w:ind w:left="3600" w:hanging="2880"/>
        <w:jc w:val="both"/>
        <w:rPr>
          <w:rFonts w:cs="Arial"/>
          <w:szCs w:val="22"/>
          <w:lang w:val="et-EE"/>
        </w:rPr>
      </w:pPr>
      <w:r w:rsidRPr="00CA54DA">
        <w:rPr>
          <w:rFonts w:cs="Arial"/>
          <w:szCs w:val="22"/>
          <w:lang w:val="et-EE"/>
        </w:rPr>
        <w:t xml:space="preserve">- </w:t>
      </w:r>
      <w:r w:rsidR="00544D5D">
        <w:rPr>
          <w:rFonts w:cs="Arial"/>
          <w:szCs w:val="22"/>
          <w:u w:val="single"/>
          <w:lang w:val="et-EE"/>
        </w:rPr>
        <w:t>pealmaatöötajad</w:t>
      </w:r>
      <w:r w:rsidRPr="00CA54DA">
        <w:rPr>
          <w:rFonts w:cs="Arial"/>
          <w:szCs w:val="22"/>
          <w:lang w:val="et-EE"/>
        </w:rPr>
        <w:t xml:space="preserve"> </w:t>
      </w:r>
      <w:r w:rsidR="00544D5D">
        <w:rPr>
          <w:rFonts w:cs="Arial"/>
          <w:szCs w:val="22"/>
          <w:lang w:val="et-EE"/>
        </w:rPr>
        <w:tab/>
      </w:r>
      <w:r w:rsidR="00FA0B46" w:rsidRPr="00CA54DA">
        <w:rPr>
          <w:rFonts w:cs="Arial"/>
          <w:szCs w:val="22"/>
          <w:lang w:val="et-EE"/>
        </w:rPr>
        <w:t xml:space="preserve">- TOJ 1.2 </w:t>
      </w:r>
      <w:r w:rsidR="004B5516">
        <w:rPr>
          <w:rFonts w:cs="Arial"/>
          <w:szCs w:val="22"/>
          <w:lang w:val="et-EE"/>
        </w:rPr>
        <w:t>Pealmaatöötaja tööohutusjuhend</w:t>
      </w:r>
      <w:r w:rsidR="00DF69F0" w:rsidRPr="00CA54DA">
        <w:rPr>
          <w:rFonts w:cs="Arial"/>
          <w:szCs w:val="22"/>
          <w:lang w:val="et-EE"/>
        </w:rPr>
        <w:t>.</w:t>
      </w:r>
    </w:p>
    <w:p w14:paraId="1B56BE40" w14:textId="53492A9E" w:rsidR="007238CE" w:rsidRDefault="008323A6" w:rsidP="00A734FF">
      <w:pPr>
        <w:pStyle w:val="Heading2"/>
        <w:numPr>
          <w:ilvl w:val="1"/>
          <w:numId w:val="28"/>
        </w:numPr>
        <w:spacing w:before="120"/>
        <w:ind w:left="720"/>
      </w:pPr>
      <w:bookmarkStart w:id="14" w:name="_Toc195000420"/>
      <w:r>
        <w:rPr>
          <w:lang w:val="et-EE"/>
        </w:rPr>
        <w:t>Tööohutus kallurautode töötamisel</w:t>
      </w:r>
      <w:bookmarkEnd w:id="14"/>
    </w:p>
    <w:p w14:paraId="2F00ED74" w14:textId="36EF7BD8" w:rsidR="0014616D" w:rsidRDefault="000F41F7" w:rsidP="00A734FF">
      <w:pPr>
        <w:pStyle w:val="ListParagraph"/>
        <w:numPr>
          <w:ilvl w:val="2"/>
          <w:numId w:val="28"/>
        </w:numPr>
        <w:spacing w:after="120"/>
        <w:ind w:left="720"/>
        <w:contextualSpacing w:val="0"/>
        <w:jc w:val="both"/>
      </w:pPr>
      <w:r>
        <w:rPr>
          <w:lang w:val="et-EE"/>
        </w:rPr>
        <w:t>Tööle s</w:t>
      </w:r>
      <w:r w:rsidR="00E53FD4" w:rsidRPr="00E53FD4">
        <w:rPr>
          <w:lang w:val="et-EE"/>
        </w:rPr>
        <w:t>uure</w:t>
      </w:r>
      <w:r>
        <w:rPr>
          <w:lang w:val="et-EE"/>
        </w:rPr>
        <w:t xml:space="preserve"> kandevõimega</w:t>
      </w:r>
      <w:r w:rsidR="00E53FD4" w:rsidRPr="00E53FD4">
        <w:rPr>
          <w:lang w:val="et-EE"/>
        </w:rPr>
        <w:t xml:space="preserve"> kallurautodega lubatakse juhid, kes on tutvunud suure</w:t>
      </w:r>
      <w:r>
        <w:rPr>
          <w:lang w:val="et-EE"/>
        </w:rPr>
        <w:t xml:space="preserve"> ka</w:t>
      </w:r>
      <w:r w:rsidR="00EE37C7">
        <w:rPr>
          <w:lang w:val="et-EE"/>
        </w:rPr>
        <w:t>n</w:t>
      </w:r>
      <w:r>
        <w:rPr>
          <w:lang w:val="et-EE"/>
        </w:rPr>
        <w:t>devõimega</w:t>
      </w:r>
      <w:r w:rsidR="00E53FD4" w:rsidRPr="00E53FD4">
        <w:rPr>
          <w:lang w:val="et-EE"/>
        </w:rPr>
        <w:t xml:space="preserve"> autode ehituse iseärasustega ja nende juhtimise praktiliste võtetega kaevanduse tehnoloogilistel teedel ning omavad vastavaid tunnistusi</w:t>
      </w:r>
      <w:r w:rsidR="0014616D">
        <w:t>.</w:t>
      </w:r>
    </w:p>
    <w:p w14:paraId="6C0015AA" w14:textId="4E92D85F" w:rsidR="00C867AF" w:rsidRDefault="00F403CB" w:rsidP="00A734FF">
      <w:pPr>
        <w:pStyle w:val="ListParagraph"/>
        <w:numPr>
          <w:ilvl w:val="2"/>
          <w:numId w:val="28"/>
        </w:numPr>
        <w:spacing w:after="120"/>
        <w:ind w:left="720"/>
        <w:contextualSpacing w:val="0"/>
        <w:jc w:val="both"/>
      </w:pPr>
      <w:r w:rsidRPr="00F403CB">
        <w:rPr>
          <w:lang w:val="et-EE"/>
        </w:rPr>
        <w:lastRenderedPageBreak/>
        <w:t>Enne liinile sõitmist peab juht kontrollima kallurauto seisukorda, pöörates erilist tähelepanu pidurisüsteemi, roolimehhanismi, helisignaali ja valgussignaali seisukorrale</w:t>
      </w:r>
      <w:r w:rsidR="00B11812">
        <w:t>.</w:t>
      </w:r>
    </w:p>
    <w:p w14:paraId="4819A7B5" w14:textId="469BDE4F" w:rsidR="002645E5" w:rsidRPr="004D213E" w:rsidRDefault="003466FA" w:rsidP="00A734FF">
      <w:pPr>
        <w:pStyle w:val="ListParagraph"/>
        <w:numPr>
          <w:ilvl w:val="2"/>
          <w:numId w:val="28"/>
        </w:numPr>
        <w:spacing w:after="60"/>
        <w:ind w:left="720"/>
        <w:contextualSpacing w:val="0"/>
        <w:jc w:val="both"/>
      </w:pPr>
      <w:r w:rsidRPr="00030BB1">
        <w:rPr>
          <w:lang w:val="et-EE"/>
        </w:rPr>
        <w:t xml:space="preserve">Kallurautode laadimisel </w:t>
      </w:r>
      <w:r w:rsidR="00030BB1" w:rsidRPr="00030BB1">
        <w:rPr>
          <w:lang w:val="et-EE"/>
        </w:rPr>
        <w:t>koppl</w:t>
      </w:r>
      <w:r w:rsidRPr="00030BB1">
        <w:rPr>
          <w:lang w:val="et-EE"/>
        </w:rPr>
        <w:t>aaduriga peavad olema täidetud järgmised tingimused</w:t>
      </w:r>
      <w:r w:rsidR="00200429" w:rsidRPr="004D213E">
        <w:t>:</w:t>
      </w:r>
    </w:p>
    <w:p w14:paraId="1771350E" w14:textId="77777777" w:rsidR="0046519C" w:rsidRPr="009910E1" w:rsidRDefault="0046519C" w:rsidP="00A734FF">
      <w:pPr>
        <w:pStyle w:val="ListParagraph"/>
        <w:numPr>
          <w:ilvl w:val="0"/>
          <w:numId w:val="35"/>
        </w:numPr>
        <w:spacing w:after="60"/>
        <w:ind w:left="1077" w:hanging="357"/>
        <w:contextualSpacing w:val="0"/>
        <w:jc w:val="both"/>
        <w:rPr>
          <w:lang w:val="et-EE"/>
        </w:rPr>
      </w:pPr>
      <w:r w:rsidRPr="009910E1">
        <w:rPr>
          <w:lang w:val="et-EE"/>
        </w:rPr>
        <w:t>Kallurauto, mis ootab laadimist, peab asuma laaduri tööpiirkonnast väljaspool (30 m).</w:t>
      </w:r>
    </w:p>
    <w:p w14:paraId="59D16C58" w14:textId="60958251" w:rsidR="009910E1" w:rsidRPr="009910E1" w:rsidRDefault="0046519C" w:rsidP="00A734FF">
      <w:pPr>
        <w:pStyle w:val="ListParagraph"/>
        <w:numPr>
          <w:ilvl w:val="0"/>
          <w:numId w:val="35"/>
        </w:numPr>
        <w:spacing w:after="60"/>
        <w:ind w:left="1077" w:hanging="357"/>
        <w:contextualSpacing w:val="0"/>
        <w:jc w:val="both"/>
        <w:rPr>
          <w:lang w:val="et-EE"/>
        </w:rPr>
      </w:pPr>
      <w:r w:rsidRPr="009910E1">
        <w:rPr>
          <w:lang w:val="et-EE"/>
        </w:rPr>
        <w:t xml:space="preserve">Kallurauto, mis ootab laadimist, peab asuma </w:t>
      </w:r>
      <w:r w:rsidR="00417C98" w:rsidRPr="009910E1">
        <w:rPr>
          <w:lang w:val="et-EE"/>
        </w:rPr>
        <w:t xml:space="preserve">puistangu </w:t>
      </w:r>
      <w:r w:rsidR="002561FF">
        <w:rPr>
          <w:lang w:val="et-EE"/>
        </w:rPr>
        <w:t xml:space="preserve">nõlva </w:t>
      </w:r>
      <w:r w:rsidRPr="009910E1">
        <w:rPr>
          <w:lang w:val="et-EE"/>
        </w:rPr>
        <w:t>varingu prisma piirist väljaspool (mitte lähemal kui 5 m kallaku servast).</w:t>
      </w:r>
    </w:p>
    <w:p w14:paraId="696CE9E0" w14:textId="77777777" w:rsidR="00AA6C22" w:rsidRPr="00044055" w:rsidRDefault="0046519C" w:rsidP="00A734FF">
      <w:pPr>
        <w:pStyle w:val="ListParagraph"/>
        <w:numPr>
          <w:ilvl w:val="0"/>
          <w:numId w:val="35"/>
        </w:numPr>
        <w:spacing w:after="60"/>
        <w:ind w:left="1077" w:hanging="357"/>
        <w:contextualSpacing w:val="0"/>
        <w:jc w:val="both"/>
        <w:rPr>
          <w:lang w:val="et-EE"/>
        </w:rPr>
      </w:pPr>
      <w:r w:rsidRPr="00044055">
        <w:rPr>
          <w:lang w:val="et-EE"/>
        </w:rPr>
        <w:t>Kallurauto tuleb laadimiseks paigutada ainult pärast laaduri juhi luba.</w:t>
      </w:r>
    </w:p>
    <w:p w14:paraId="24C4D0A2" w14:textId="77777777" w:rsidR="00A01CD6" w:rsidRPr="00044055" w:rsidRDefault="0046519C" w:rsidP="00A734FF">
      <w:pPr>
        <w:pStyle w:val="ListParagraph"/>
        <w:numPr>
          <w:ilvl w:val="0"/>
          <w:numId w:val="35"/>
        </w:numPr>
        <w:spacing w:after="60"/>
        <w:ind w:left="1077" w:hanging="357"/>
        <w:contextualSpacing w:val="0"/>
        <w:jc w:val="both"/>
        <w:rPr>
          <w:lang w:val="et-EE"/>
        </w:rPr>
      </w:pPr>
      <w:r w:rsidRPr="00044055">
        <w:rPr>
          <w:lang w:val="et-EE"/>
        </w:rPr>
        <w:t>Kallurauto tuleb laadimiseks paigutada nii, et see oleks laaduri juhi nähtavuses.</w:t>
      </w:r>
    </w:p>
    <w:p w14:paraId="5624111C" w14:textId="77777777" w:rsidR="00A01CD6" w:rsidRPr="00044055" w:rsidRDefault="0046519C" w:rsidP="00A734FF">
      <w:pPr>
        <w:pStyle w:val="ListParagraph"/>
        <w:numPr>
          <w:ilvl w:val="0"/>
          <w:numId w:val="35"/>
        </w:numPr>
        <w:spacing w:after="60"/>
        <w:ind w:left="1077" w:hanging="357"/>
        <w:contextualSpacing w:val="0"/>
        <w:jc w:val="both"/>
        <w:rPr>
          <w:lang w:val="et-EE"/>
        </w:rPr>
      </w:pPr>
      <w:r w:rsidRPr="00044055">
        <w:rPr>
          <w:lang w:val="et-EE"/>
        </w:rPr>
        <w:t>Laadimiseks paigutatud kallurauto peab olema pidurdatud.</w:t>
      </w:r>
    </w:p>
    <w:p w14:paraId="14DAD26F" w14:textId="77777777" w:rsidR="00B8028A" w:rsidRPr="00044055" w:rsidRDefault="0046519C" w:rsidP="00A734FF">
      <w:pPr>
        <w:pStyle w:val="ListParagraph"/>
        <w:numPr>
          <w:ilvl w:val="0"/>
          <w:numId w:val="35"/>
        </w:numPr>
        <w:spacing w:after="60"/>
        <w:ind w:left="1077" w:hanging="357"/>
        <w:contextualSpacing w:val="0"/>
        <w:jc w:val="both"/>
        <w:rPr>
          <w:lang w:val="et-EE"/>
        </w:rPr>
      </w:pPr>
      <w:r w:rsidRPr="00044055">
        <w:rPr>
          <w:lang w:val="et-EE"/>
        </w:rPr>
        <w:t>Kallurauto tuleb laadimiseks paigutada nii, et laadimine kallurauto kasti toimuks ainult külje</w:t>
      </w:r>
      <w:r w:rsidR="00B8028A" w:rsidRPr="00044055">
        <w:rPr>
          <w:lang w:val="et-EE"/>
        </w:rPr>
        <w:t>lt</w:t>
      </w:r>
      <w:r w:rsidRPr="00044055">
        <w:rPr>
          <w:lang w:val="et-EE"/>
        </w:rPr>
        <w:t xml:space="preserve"> või tagant. Laaditud kopa üle kallurauto kabiini viimine on keelatud.</w:t>
      </w:r>
    </w:p>
    <w:p w14:paraId="63B3C42D" w14:textId="051B2F01" w:rsidR="00044055" w:rsidRPr="00044055" w:rsidRDefault="00AE32FF" w:rsidP="00A734FF">
      <w:pPr>
        <w:pStyle w:val="ListParagraph"/>
        <w:numPr>
          <w:ilvl w:val="0"/>
          <w:numId w:val="35"/>
        </w:numPr>
        <w:spacing w:after="60"/>
        <w:ind w:left="1077" w:hanging="357"/>
        <w:contextualSpacing w:val="0"/>
        <w:jc w:val="both"/>
        <w:rPr>
          <w:lang w:val="et-EE"/>
        </w:rPr>
      </w:pPr>
      <w:r>
        <w:rPr>
          <w:lang w:val="et-EE"/>
        </w:rPr>
        <w:t>Ü</w:t>
      </w:r>
      <w:r w:rsidR="0046519C" w:rsidRPr="00044055">
        <w:rPr>
          <w:lang w:val="et-EE"/>
        </w:rPr>
        <w:t>lemõõduli</w:t>
      </w:r>
      <w:r w:rsidR="00044055" w:rsidRPr="00044055">
        <w:rPr>
          <w:lang w:val="et-EE"/>
        </w:rPr>
        <w:t>ste tükkide</w:t>
      </w:r>
      <w:r w:rsidR="0046519C" w:rsidRPr="00044055">
        <w:rPr>
          <w:lang w:val="et-EE"/>
        </w:rPr>
        <w:t xml:space="preserve"> laadimine, samuti kallurauto kandevõimet ületav laadimine ei ole lubatud.</w:t>
      </w:r>
    </w:p>
    <w:p w14:paraId="0D0D301E" w14:textId="15E74BA6" w:rsidR="0046519C" w:rsidRPr="00044055" w:rsidRDefault="0046519C" w:rsidP="00A734FF">
      <w:pPr>
        <w:pStyle w:val="ListParagraph"/>
        <w:numPr>
          <w:ilvl w:val="0"/>
          <w:numId w:val="35"/>
        </w:numPr>
        <w:spacing w:after="120"/>
        <w:ind w:left="1077" w:hanging="357"/>
        <w:contextualSpacing w:val="0"/>
        <w:jc w:val="both"/>
        <w:rPr>
          <w:lang w:val="et-EE"/>
        </w:rPr>
      </w:pPr>
      <w:r w:rsidRPr="00044055">
        <w:rPr>
          <w:lang w:val="et-EE"/>
        </w:rPr>
        <w:t>Laaditud kallurauto tohib liikuma hakata ainult pärast laaduri juhi luba</w:t>
      </w:r>
      <w:r w:rsidR="00044055" w:rsidRPr="00044055">
        <w:rPr>
          <w:lang w:val="et-EE"/>
        </w:rPr>
        <w:t>.</w:t>
      </w:r>
    </w:p>
    <w:p w14:paraId="715B4195" w14:textId="7FC25D3E" w:rsidR="00EE0BA2" w:rsidRPr="00E17F14" w:rsidRDefault="001162C1" w:rsidP="0021778A">
      <w:pPr>
        <w:pStyle w:val="ListParagraph"/>
        <w:numPr>
          <w:ilvl w:val="2"/>
          <w:numId w:val="28"/>
        </w:numPr>
        <w:spacing w:after="120"/>
        <w:ind w:left="720"/>
        <w:contextualSpacing w:val="0"/>
        <w:jc w:val="both"/>
        <w:rPr>
          <w:lang w:val="et-EE"/>
        </w:rPr>
      </w:pPr>
      <w:r w:rsidRPr="00E17F14">
        <w:rPr>
          <w:lang w:val="et-EE"/>
        </w:rPr>
        <w:t>Laaduri</w:t>
      </w:r>
      <w:r w:rsidR="000F1ECE" w:rsidRPr="00E17F14">
        <w:rPr>
          <w:lang w:val="et-EE"/>
        </w:rPr>
        <w:t>ga</w:t>
      </w:r>
      <w:r w:rsidRPr="00E17F14">
        <w:rPr>
          <w:lang w:val="et-EE"/>
        </w:rPr>
        <w:t xml:space="preserve"> kalluri laadimise ajal peab juht rangelt järgima kuuldavaid signaale</w:t>
      </w:r>
      <w:r w:rsidR="00E17F14">
        <w:rPr>
          <w:lang w:val="et-EE"/>
        </w:rPr>
        <w:t>.</w:t>
      </w:r>
    </w:p>
    <w:p w14:paraId="4C92B3A0" w14:textId="170F15F0" w:rsidR="003A01B6" w:rsidRPr="00DF5304" w:rsidRDefault="00DF5304" w:rsidP="0021778A">
      <w:pPr>
        <w:pStyle w:val="ListParagraph"/>
        <w:numPr>
          <w:ilvl w:val="2"/>
          <w:numId w:val="28"/>
        </w:numPr>
        <w:spacing w:after="60"/>
        <w:ind w:left="720"/>
        <w:contextualSpacing w:val="0"/>
        <w:jc w:val="both"/>
        <w:rPr>
          <w:lang w:val="et-EE"/>
        </w:rPr>
      </w:pPr>
      <w:r>
        <w:rPr>
          <w:lang w:val="et-EE"/>
        </w:rPr>
        <w:t>Helisignaalid laaduri töö ajal</w:t>
      </w:r>
      <w:r w:rsidR="003A01B6" w:rsidRPr="00DF5304">
        <w:rPr>
          <w:lang w:val="et-EE"/>
        </w:rPr>
        <w:t>:</w:t>
      </w:r>
    </w:p>
    <w:p w14:paraId="3D6A2060" w14:textId="04BA758E" w:rsidR="00A63EBF" w:rsidRDefault="003E6598" w:rsidP="0021778A">
      <w:pPr>
        <w:pStyle w:val="ListParagraph"/>
        <w:numPr>
          <w:ilvl w:val="0"/>
          <w:numId w:val="36"/>
        </w:numPr>
        <w:spacing w:after="60"/>
        <w:ind w:left="1077" w:hanging="357"/>
        <w:contextualSpacing w:val="0"/>
      </w:pPr>
      <w:r>
        <w:rPr>
          <w:lang w:val="et-EE"/>
        </w:rPr>
        <w:t>Üks lühike</w:t>
      </w:r>
      <w:r w:rsidR="00A63EBF">
        <w:t xml:space="preserve"> </w:t>
      </w:r>
      <w:r w:rsidR="00BA22D8">
        <w:rPr>
          <w:lang w:val="et-EE"/>
        </w:rPr>
        <w:tab/>
      </w:r>
      <w:r w:rsidR="00BA22D8">
        <w:rPr>
          <w:lang w:val="et-EE"/>
        </w:rPr>
        <w:tab/>
      </w:r>
      <w:r w:rsidR="00A63EBF">
        <w:t xml:space="preserve">– </w:t>
      </w:r>
      <w:r>
        <w:rPr>
          <w:lang w:val="et-EE"/>
        </w:rPr>
        <w:t>„stopp“</w:t>
      </w:r>
      <w:r w:rsidR="00A63EBF">
        <w:t>;</w:t>
      </w:r>
    </w:p>
    <w:p w14:paraId="2B68DB84" w14:textId="003C7E8A" w:rsidR="00A63EBF" w:rsidRDefault="003E6598" w:rsidP="0021778A">
      <w:pPr>
        <w:pStyle w:val="ListParagraph"/>
        <w:numPr>
          <w:ilvl w:val="0"/>
          <w:numId w:val="36"/>
        </w:numPr>
        <w:spacing w:after="60"/>
        <w:ind w:left="1077" w:hanging="357"/>
        <w:contextualSpacing w:val="0"/>
      </w:pPr>
      <w:r>
        <w:rPr>
          <w:lang w:val="et-EE"/>
        </w:rPr>
        <w:t>Kaks lühikest</w:t>
      </w:r>
      <w:r w:rsidR="00A63EBF">
        <w:t xml:space="preserve"> </w:t>
      </w:r>
      <w:r w:rsidR="00BA22D8">
        <w:rPr>
          <w:lang w:val="et-EE"/>
        </w:rPr>
        <w:tab/>
      </w:r>
      <w:r w:rsidR="00A63EBF">
        <w:t xml:space="preserve">– </w:t>
      </w:r>
      <w:r>
        <w:rPr>
          <w:lang w:val="et-EE"/>
        </w:rPr>
        <w:t>„töö algus“</w:t>
      </w:r>
      <w:r w:rsidR="00A63EBF">
        <w:t>;</w:t>
      </w:r>
    </w:p>
    <w:p w14:paraId="70BA2C38" w14:textId="2BCF1F38" w:rsidR="00A63EBF" w:rsidRDefault="0049386E" w:rsidP="0021778A">
      <w:pPr>
        <w:pStyle w:val="ListParagraph"/>
        <w:numPr>
          <w:ilvl w:val="0"/>
          <w:numId w:val="36"/>
        </w:numPr>
        <w:spacing w:after="60"/>
        <w:ind w:left="1077" w:hanging="357"/>
        <w:contextualSpacing w:val="0"/>
      </w:pPr>
      <w:r>
        <w:rPr>
          <w:lang w:val="et-EE"/>
        </w:rPr>
        <w:t>Kolm lühikest</w:t>
      </w:r>
      <w:r w:rsidR="00A63EBF">
        <w:t xml:space="preserve"> </w:t>
      </w:r>
      <w:r w:rsidR="00BA22D8">
        <w:rPr>
          <w:lang w:val="et-EE"/>
        </w:rPr>
        <w:tab/>
      </w:r>
      <w:r w:rsidR="00A63EBF">
        <w:t xml:space="preserve">– </w:t>
      </w:r>
      <w:r w:rsidR="00040F80">
        <w:rPr>
          <w:lang w:val="et-EE"/>
        </w:rPr>
        <w:t>luba sõiduks või sisenemiseks laaduri töötsooni</w:t>
      </w:r>
      <w:r w:rsidR="00A63EBF">
        <w:t>;</w:t>
      </w:r>
    </w:p>
    <w:p w14:paraId="313F554F" w14:textId="37617CD2" w:rsidR="00A63EBF" w:rsidRPr="0004492F" w:rsidRDefault="00040F80" w:rsidP="0021778A">
      <w:pPr>
        <w:pStyle w:val="ListParagraph"/>
        <w:numPr>
          <w:ilvl w:val="0"/>
          <w:numId w:val="36"/>
        </w:numPr>
        <w:spacing w:after="60"/>
        <w:ind w:left="1077" w:hanging="357"/>
        <w:contextualSpacing w:val="0"/>
        <w:rPr>
          <w:lang w:val="nb-NO"/>
        </w:rPr>
      </w:pPr>
      <w:r>
        <w:rPr>
          <w:lang w:val="et-EE"/>
        </w:rPr>
        <w:t>Neli lühikest</w:t>
      </w:r>
      <w:r w:rsidR="00A63EBF" w:rsidRPr="0004492F">
        <w:rPr>
          <w:lang w:val="nb-NO"/>
        </w:rPr>
        <w:t xml:space="preserve"> </w:t>
      </w:r>
      <w:r w:rsidR="00BA22D8">
        <w:rPr>
          <w:lang w:val="et-EE"/>
        </w:rPr>
        <w:tab/>
      </w:r>
      <w:r w:rsidRPr="0004492F">
        <w:rPr>
          <w:lang w:val="nb-NO"/>
        </w:rPr>
        <w:t>–</w:t>
      </w:r>
      <w:r w:rsidR="00A63EBF" w:rsidRPr="0004492F">
        <w:rPr>
          <w:lang w:val="nb-NO"/>
        </w:rPr>
        <w:t xml:space="preserve"> </w:t>
      </w:r>
      <w:r w:rsidR="00BA22D8">
        <w:rPr>
          <w:lang w:val="et-EE"/>
        </w:rPr>
        <w:t>järelevalveisiku välja kutsumine</w:t>
      </w:r>
      <w:r w:rsidR="00A63EBF" w:rsidRPr="0004492F">
        <w:rPr>
          <w:lang w:val="nb-NO"/>
        </w:rPr>
        <w:t>;</w:t>
      </w:r>
    </w:p>
    <w:p w14:paraId="72138B10" w14:textId="13C191C3" w:rsidR="00A63EBF" w:rsidRPr="0004492F" w:rsidRDefault="00A44172" w:rsidP="005D39F3">
      <w:pPr>
        <w:pStyle w:val="ListParagraph"/>
        <w:numPr>
          <w:ilvl w:val="0"/>
          <w:numId w:val="36"/>
        </w:numPr>
        <w:spacing w:after="120"/>
        <w:ind w:left="1077" w:hanging="357"/>
        <w:contextualSpacing w:val="0"/>
        <w:rPr>
          <w:lang w:val="nb-NO"/>
        </w:rPr>
      </w:pPr>
      <w:r>
        <w:rPr>
          <w:lang w:val="et-EE"/>
        </w:rPr>
        <w:t>Üks pikk</w:t>
      </w:r>
      <w:r w:rsidR="00A63EBF" w:rsidRPr="0004492F">
        <w:rPr>
          <w:lang w:val="nb-NO"/>
        </w:rPr>
        <w:t xml:space="preserve"> </w:t>
      </w:r>
      <w:r w:rsidR="00BA22D8">
        <w:rPr>
          <w:lang w:val="et-EE"/>
        </w:rPr>
        <w:tab/>
      </w:r>
      <w:r>
        <w:rPr>
          <w:lang w:val="et-EE"/>
        </w:rPr>
        <w:tab/>
      </w:r>
      <w:r w:rsidR="00040F80" w:rsidRPr="0004492F">
        <w:rPr>
          <w:lang w:val="nb-NO"/>
        </w:rPr>
        <w:t>–</w:t>
      </w:r>
      <w:r w:rsidR="00A63EBF" w:rsidRPr="0004492F">
        <w:rPr>
          <w:lang w:val="nb-NO"/>
        </w:rPr>
        <w:t xml:space="preserve"> </w:t>
      </w:r>
      <w:r w:rsidR="003826FB">
        <w:rPr>
          <w:lang w:val="et-EE"/>
        </w:rPr>
        <w:t>luba transpordivahendi ärasõiduks laaduri töötsoonist.</w:t>
      </w:r>
    </w:p>
    <w:p w14:paraId="72CAE9CF" w14:textId="06730C36" w:rsidR="00A63EBF" w:rsidRPr="0004492F" w:rsidRDefault="00ED59F2" w:rsidP="005D39F3">
      <w:pPr>
        <w:pStyle w:val="ListParagraph"/>
        <w:numPr>
          <w:ilvl w:val="2"/>
          <w:numId w:val="28"/>
        </w:numPr>
        <w:spacing w:after="120"/>
        <w:ind w:left="720"/>
        <w:contextualSpacing w:val="0"/>
        <w:rPr>
          <w:lang w:val="nb-NO"/>
        </w:rPr>
      </w:pPr>
      <w:r>
        <w:rPr>
          <w:lang w:val="et-EE"/>
        </w:rPr>
        <w:t>Kõik mitte arusaadavad signaalid</w:t>
      </w:r>
      <w:r w:rsidR="00CD1A3D">
        <w:rPr>
          <w:lang w:val="et-EE"/>
        </w:rPr>
        <w:t xml:space="preserve"> tuleb lugeda nagu signaal „stopp“.</w:t>
      </w:r>
    </w:p>
    <w:p w14:paraId="7220C7A1" w14:textId="58F7BC97" w:rsidR="0016729F" w:rsidRPr="00172FB2" w:rsidRDefault="00275BC5" w:rsidP="005D39F3">
      <w:pPr>
        <w:pStyle w:val="ListParagraph"/>
        <w:numPr>
          <w:ilvl w:val="2"/>
          <w:numId w:val="28"/>
        </w:numPr>
        <w:spacing w:after="120"/>
        <w:ind w:left="720"/>
        <w:contextualSpacing w:val="0"/>
        <w:jc w:val="both"/>
        <w:rPr>
          <w:lang w:val="et-EE"/>
        </w:rPr>
      </w:pPr>
      <w:r w:rsidRPr="00172FB2">
        <w:rPr>
          <w:lang w:val="et-EE"/>
        </w:rPr>
        <w:t xml:space="preserve">Kalluri </w:t>
      </w:r>
      <w:r w:rsidR="00251DFB" w:rsidRPr="00172FB2">
        <w:rPr>
          <w:lang w:val="et-EE"/>
        </w:rPr>
        <w:t>tühjakslaadimisel</w:t>
      </w:r>
      <w:r w:rsidR="00A3731A" w:rsidRPr="00172FB2">
        <w:rPr>
          <w:lang w:val="et-EE"/>
        </w:rPr>
        <w:t xml:space="preserve"> </w:t>
      </w:r>
      <w:r w:rsidR="00B821F4">
        <w:rPr>
          <w:lang w:val="et-EE"/>
        </w:rPr>
        <w:t>nõlva</w:t>
      </w:r>
      <w:r w:rsidRPr="00172FB2">
        <w:rPr>
          <w:lang w:val="et-EE"/>
        </w:rPr>
        <w:t xml:space="preserve"> </w:t>
      </w:r>
      <w:r w:rsidR="00A3731A" w:rsidRPr="00172FB2">
        <w:rPr>
          <w:lang w:val="et-EE"/>
        </w:rPr>
        <w:t>serval</w:t>
      </w:r>
      <w:r w:rsidRPr="00172FB2">
        <w:rPr>
          <w:lang w:val="et-EE"/>
        </w:rPr>
        <w:t xml:space="preserve"> peab </w:t>
      </w:r>
      <w:r w:rsidR="00104498">
        <w:rPr>
          <w:lang w:val="et-EE"/>
        </w:rPr>
        <w:t>kalluri</w:t>
      </w:r>
      <w:r w:rsidR="00B821F4">
        <w:rPr>
          <w:lang w:val="et-EE"/>
        </w:rPr>
        <w:t xml:space="preserve"> </w:t>
      </w:r>
      <w:r w:rsidRPr="00172FB2">
        <w:rPr>
          <w:lang w:val="et-EE"/>
        </w:rPr>
        <w:t xml:space="preserve">tagumine telg olema vähemalt ühe meetri kaugusel kaitsevallist. Kui kaitsevalli pole, peab kalluri tagumine telg olema vähemalt 5 meetri kaugusel </w:t>
      </w:r>
      <w:r w:rsidR="00172FB2" w:rsidRPr="00172FB2">
        <w:rPr>
          <w:lang w:val="et-EE"/>
        </w:rPr>
        <w:t>aheraine puistangu</w:t>
      </w:r>
      <w:r w:rsidRPr="00172FB2">
        <w:rPr>
          <w:lang w:val="et-EE"/>
        </w:rPr>
        <w:t xml:space="preserve"> ülemisest servast.</w:t>
      </w:r>
    </w:p>
    <w:p w14:paraId="4ED4FDA9" w14:textId="62882034" w:rsidR="004F3C97" w:rsidRPr="0021778A" w:rsidRDefault="00E013BF" w:rsidP="0021778A">
      <w:pPr>
        <w:pStyle w:val="Heading2"/>
        <w:numPr>
          <w:ilvl w:val="1"/>
          <w:numId w:val="28"/>
        </w:numPr>
        <w:spacing w:before="120"/>
        <w:ind w:left="720"/>
        <w:rPr>
          <w:rFonts w:cs="Arial"/>
          <w:bCs/>
          <w:szCs w:val="22"/>
        </w:rPr>
      </w:pPr>
      <w:bookmarkStart w:id="15" w:name="_Toc195000421"/>
      <w:r w:rsidRPr="0021778A">
        <w:rPr>
          <w:rFonts w:cs="Arial"/>
          <w:bCs/>
          <w:szCs w:val="22"/>
          <w:lang w:val="et-EE"/>
        </w:rPr>
        <w:t>Buldooseritööde tööohutusmeetmed</w:t>
      </w:r>
      <w:bookmarkEnd w:id="15"/>
    </w:p>
    <w:p w14:paraId="6AA38E06" w14:textId="3FDB2D4E" w:rsidR="002A78F9" w:rsidRPr="009F2E96" w:rsidRDefault="00C11C12" w:rsidP="002D2785">
      <w:pPr>
        <w:pStyle w:val="ListParagraph"/>
        <w:numPr>
          <w:ilvl w:val="2"/>
          <w:numId w:val="28"/>
        </w:numPr>
        <w:spacing w:after="120"/>
        <w:ind w:left="720"/>
        <w:contextualSpacing w:val="0"/>
        <w:jc w:val="both"/>
        <w:rPr>
          <w:rFonts w:cs="Arial"/>
          <w:szCs w:val="22"/>
          <w:lang w:val="et-EE"/>
        </w:rPr>
      </w:pPr>
      <w:r w:rsidRPr="009F2E96">
        <w:rPr>
          <w:rFonts w:cs="Arial"/>
          <w:szCs w:val="22"/>
          <w:lang w:val="et-EE"/>
        </w:rPr>
        <w:t xml:space="preserve">Buldooserid, mida kasutatakse </w:t>
      </w:r>
      <w:r w:rsidR="009F2E96" w:rsidRPr="009F2E96">
        <w:rPr>
          <w:rFonts w:cs="Arial"/>
          <w:szCs w:val="22"/>
          <w:lang w:val="et-EE"/>
        </w:rPr>
        <w:t>aheraine puistangul</w:t>
      </w:r>
      <w:r w:rsidRPr="009F2E96">
        <w:rPr>
          <w:rFonts w:cs="Arial"/>
          <w:szCs w:val="22"/>
          <w:lang w:val="et-EE"/>
        </w:rPr>
        <w:t>, peavad olema tehniliselt korras. Enne töö alustamist peab buldooserijuht hoolikalt üle vaatama buldooseri ja kontrollima selle seisukorda vastavalt kasutusjuhendi nõuetele.</w:t>
      </w:r>
    </w:p>
    <w:p w14:paraId="346C1B24" w14:textId="4977D40F" w:rsidR="00BB17DB" w:rsidRPr="003367A5" w:rsidRDefault="00FC0817" w:rsidP="002D2785">
      <w:pPr>
        <w:pStyle w:val="ListParagraph"/>
        <w:numPr>
          <w:ilvl w:val="2"/>
          <w:numId w:val="28"/>
        </w:numPr>
        <w:spacing w:after="120"/>
        <w:ind w:left="720"/>
        <w:contextualSpacing w:val="0"/>
        <w:jc w:val="both"/>
        <w:rPr>
          <w:rFonts w:cs="Arial"/>
          <w:szCs w:val="22"/>
          <w:lang w:val="et-EE"/>
        </w:rPr>
      </w:pPr>
      <w:r w:rsidRPr="003367A5">
        <w:rPr>
          <w:rFonts w:cs="Arial"/>
          <w:szCs w:val="22"/>
          <w:lang w:val="et-EE"/>
        </w:rPr>
        <w:t xml:space="preserve">Buldooseri liikumiskiirus peab vastama teostatava töö tingimustele. Buldooseri laskumine </w:t>
      </w:r>
      <w:r w:rsidR="00104498">
        <w:rPr>
          <w:rFonts w:cs="Arial"/>
          <w:szCs w:val="22"/>
          <w:lang w:val="et-EE"/>
        </w:rPr>
        <w:t>nõlvast</w:t>
      </w:r>
      <w:r w:rsidRPr="003367A5">
        <w:rPr>
          <w:rFonts w:cs="Arial"/>
          <w:szCs w:val="22"/>
          <w:lang w:val="et-EE"/>
        </w:rPr>
        <w:t xml:space="preserve"> on lubatud ainult esimesel (kõige madalamal) kiirusel.</w:t>
      </w:r>
      <w:r w:rsidR="00F461C7" w:rsidRPr="003367A5">
        <w:rPr>
          <w:rFonts w:cs="Arial"/>
          <w:szCs w:val="22"/>
          <w:lang w:val="et-EE"/>
        </w:rPr>
        <w:t xml:space="preserve"> </w:t>
      </w:r>
    </w:p>
    <w:p w14:paraId="096A42E2" w14:textId="5EB5AB37" w:rsidR="002D1E75" w:rsidRPr="00603360" w:rsidRDefault="00603360" w:rsidP="002D2785">
      <w:pPr>
        <w:pStyle w:val="ListParagraph"/>
        <w:numPr>
          <w:ilvl w:val="2"/>
          <w:numId w:val="28"/>
        </w:numPr>
        <w:spacing w:after="120"/>
        <w:ind w:left="720"/>
        <w:contextualSpacing w:val="0"/>
        <w:jc w:val="both"/>
        <w:rPr>
          <w:rFonts w:cs="Arial"/>
          <w:szCs w:val="22"/>
          <w:lang w:val="et-EE"/>
        </w:rPr>
      </w:pPr>
      <w:r w:rsidRPr="00603360">
        <w:rPr>
          <w:rFonts w:cs="Arial"/>
          <w:szCs w:val="22"/>
          <w:lang w:val="et-EE"/>
        </w:rPr>
        <w:t xml:space="preserve">Buldooseri liikumisel paralleelselt </w:t>
      </w:r>
      <w:r w:rsidR="00104498">
        <w:rPr>
          <w:rFonts w:cs="Arial"/>
          <w:szCs w:val="22"/>
          <w:lang w:val="et-EE"/>
        </w:rPr>
        <w:t>nõlva</w:t>
      </w:r>
      <w:r w:rsidRPr="00603360">
        <w:rPr>
          <w:rFonts w:cs="Arial"/>
          <w:szCs w:val="22"/>
          <w:lang w:val="et-EE"/>
        </w:rPr>
        <w:t xml:space="preserve"> servaga peab roomiku serva ja </w:t>
      </w:r>
      <w:r w:rsidR="00104498">
        <w:rPr>
          <w:rFonts w:cs="Arial"/>
          <w:szCs w:val="22"/>
          <w:lang w:val="et-EE"/>
        </w:rPr>
        <w:t>nõlva</w:t>
      </w:r>
      <w:r w:rsidRPr="00603360">
        <w:rPr>
          <w:rFonts w:cs="Arial"/>
          <w:szCs w:val="22"/>
          <w:lang w:val="et-EE"/>
        </w:rPr>
        <w:t xml:space="preserve"> serva vahe olema vähemalt 3 meetrit.</w:t>
      </w:r>
    </w:p>
    <w:p w14:paraId="0C3B0C02" w14:textId="14C0528A" w:rsidR="00A4526E" w:rsidRPr="00116267" w:rsidRDefault="00104498" w:rsidP="002D2785">
      <w:pPr>
        <w:pStyle w:val="ListParagraph"/>
        <w:numPr>
          <w:ilvl w:val="2"/>
          <w:numId w:val="28"/>
        </w:numPr>
        <w:spacing w:after="120"/>
        <w:ind w:left="720"/>
        <w:contextualSpacing w:val="0"/>
        <w:jc w:val="both"/>
        <w:rPr>
          <w:rFonts w:cs="Arial"/>
          <w:szCs w:val="22"/>
          <w:lang w:val="et-EE"/>
        </w:rPr>
      </w:pPr>
      <w:r>
        <w:rPr>
          <w:rFonts w:cs="Arial"/>
          <w:szCs w:val="22"/>
          <w:lang w:val="et-EE"/>
        </w:rPr>
        <w:t>Nõlva</w:t>
      </w:r>
      <w:r w:rsidR="00552504" w:rsidRPr="00116267">
        <w:rPr>
          <w:rFonts w:cs="Arial"/>
          <w:szCs w:val="22"/>
          <w:lang w:val="et-EE"/>
        </w:rPr>
        <w:t xml:space="preserve"> planeerimisel buldooseriga on lubatud läheneda </w:t>
      </w:r>
      <w:r>
        <w:rPr>
          <w:rFonts w:cs="Arial"/>
          <w:szCs w:val="22"/>
          <w:lang w:val="et-EE"/>
        </w:rPr>
        <w:t>nõlva</w:t>
      </w:r>
      <w:r w:rsidR="00552504" w:rsidRPr="00116267">
        <w:rPr>
          <w:rFonts w:cs="Arial"/>
          <w:szCs w:val="22"/>
          <w:lang w:val="et-EE"/>
        </w:rPr>
        <w:t xml:space="preserve"> servale ainult </w:t>
      </w:r>
      <w:r>
        <w:rPr>
          <w:rFonts w:cs="Arial"/>
          <w:szCs w:val="22"/>
          <w:lang w:val="et-EE"/>
        </w:rPr>
        <w:t>sah</w:t>
      </w:r>
      <w:r w:rsidR="003D2C53">
        <w:rPr>
          <w:rFonts w:cs="Arial"/>
          <w:szCs w:val="22"/>
          <w:lang w:val="et-EE"/>
        </w:rPr>
        <w:t>k</w:t>
      </w:r>
      <w:r w:rsidR="00552504" w:rsidRPr="00116267">
        <w:rPr>
          <w:rFonts w:cs="Arial"/>
          <w:szCs w:val="22"/>
          <w:lang w:val="et-EE"/>
        </w:rPr>
        <w:t xml:space="preserve"> </w:t>
      </w:r>
      <w:r w:rsidR="003D2C53">
        <w:rPr>
          <w:rFonts w:cs="Arial"/>
          <w:szCs w:val="22"/>
          <w:lang w:val="et-EE"/>
        </w:rPr>
        <w:t>eespool</w:t>
      </w:r>
      <w:r w:rsidR="00552504" w:rsidRPr="00116267">
        <w:rPr>
          <w:rFonts w:cs="Arial"/>
          <w:szCs w:val="22"/>
          <w:lang w:val="et-EE"/>
        </w:rPr>
        <w:t xml:space="preserve">. Buldooseri tagurpidi </w:t>
      </w:r>
      <w:r w:rsidR="001333DA">
        <w:rPr>
          <w:rFonts w:cs="Arial"/>
          <w:szCs w:val="22"/>
          <w:lang w:val="et-EE"/>
        </w:rPr>
        <w:t>nõlva</w:t>
      </w:r>
      <w:r w:rsidR="00552504" w:rsidRPr="00116267">
        <w:rPr>
          <w:rFonts w:cs="Arial"/>
          <w:szCs w:val="22"/>
          <w:lang w:val="et-EE"/>
        </w:rPr>
        <w:t xml:space="preserve"> servale viimine on keelatud</w:t>
      </w:r>
      <w:r w:rsidR="00B63716" w:rsidRPr="00116267">
        <w:rPr>
          <w:rFonts w:cs="Arial"/>
          <w:szCs w:val="22"/>
          <w:lang w:val="et-EE"/>
        </w:rPr>
        <w:t>.</w:t>
      </w:r>
    </w:p>
    <w:p w14:paraId="1163BA46" w14:textId="7F0452CA" w:rsidR="0057377C" w:rsidRPr="006F40C5" w:rsidRDefault="006F40C5" w:rsidP="002D2785">
      <w:pPr>
        <w:pStyle w:val="ListParagraph"/>
        <w:numPr>
          <w:ilvl w:val="2"/>
          <w:numId w:val="28"/>
        </w:numPr>
        <w:spacing w:after="120"/>
        <w:ind w:left="720"/>
        <w:contextualSpacing w:val="0"/>
        <w:jc w:val="both"/>
        <w:rPr>
          <w:rFonts w:cs="Arial"/>
          <w:szCs w:val="22"/>
          <w:lang w:val="et-EE"/>
        </w:rPr>
      </w:pPr>
      <w:r w:rsidRPr="006F40C5">
        <w:rPr>
          <w:rFonts w:cs="Arial"/>
          <w:szCs w:val="22"/>
          <w:lang w:val="et-EE"/>
        </w:rPr>
        <w:t xml:space="preserve">Kalluri ja buldooserite ühine töö </w:t>
      </w:r>
      <w:r w:rsidR="00071FB3">
        <w:rPr>
          <w:rFonts w:cs="Arial"/>
          <w:szCs w:val="22"/>
          <w:lang w:val="et-EE"/>
        </w:rPr>
        <w:t>aheraine</w:t>
      </w:r>
      <w:r w:rsidRPr="006F40C5">
        <w:rPr>
          <w:rFonts w:cs="Arial"/>
          <w:szCs w:val="22"/>
          <w:lang w:val="et-EE"/>
        </w:rPr>
        <w:t xml:space="preserve"> ladestamisel toimub vastavalt juhendile OJ</w:t>
      </w:r>
      <w:r w:rsidR="0004551A">
        <w:rPr>
          <w:rFonts w:cs="Arial"/>
          <w:szCs w:val="22"/>
          <w:lang w:val="et-EE"/>
        </w:rPr>
        <w:t xml:space="preserve"> </w:t>
      </w:r>
      <w:r w:rsidRPr="006F40C5">
        <w:rPr>
          <w:rFonts w:cs="Arial"/>
          <w:szCs w:val="22"/>
          <w:lang w:val="et-EE"/>
        </w:rPr>
        <w:t>113 „</w:t>
      </w:r>
      <w:r w:rsidR="0004551A">
        <w:rPr>
          <w:rFonts w:cs="Arial"/>
          <w:szCs w:val="22"/>
          <w:lang w:val="et-EE"/>
        </w:rPr>
        <w:t xml:space="preserve">Ohutusjuhend </w:t>
      </w:r>
      <w:r w:rsidR="009F4C7C">
        <w:rPr>
          <w:rFonts w:cs="Arial"/>
          <w:szCs w:val="22"/>
          <w:lang w:val="et-EE"/>
        </w:rPr>
        <w:t>mäemasinate tööl aheraine puistangul“</w:t>
      </w:r>
      <w:r w:rsidR="00BD1681" w:rsidRPr="006F40C5">
        <w:rPr>
          <w:rFonts w:cs="Arial"/>
          <w:szCs w:val="22"/>
          <w:lang w:val="et-EE"/>
        </w:rPr>
        <w:t>.</w:t>
      </w:r>
    </w:p>
    <w:p w14:paraId="5595A86B" w14:textId="6FCFADC6" w:rsidR="001F421C" w:rsidRPr="002D2785" w:rsidRDefault="001D0F87" w:rsidP="002D2785">
      <w:pPr>
        <w:pStyle w:val="ListParagraph"/>
        <w:numPr>
          <w:ilvl w:val="2"/>
          <w:numId w:val="28"/>
        </w:numPr>
        <w:spacing w:after="120"/>
        <w:ind w:left="720"/>
        <w:contextualSpacing w:val="0"/>
        <w:jc w:val="both"/>
        <w:rPr>
          <w:rFonts w:cs="Arial"/>
          <w:szCs w:val="22"/>
          <w:lang w:val="et-EE"/>
        </w:rPr>
      </w:pPr>
      <w:r w:rsidRPr="002D2785">
        <w:rPr>
          <w:rFonts w:cs="Arial"/>
          <w:lang w:val="et-EE"/>
        </w:rPr>
        <w:t xml:space="preserve">Kogu perimeetri ulatuses, kus buldooser ja kallurid koos töötavad, peab buldooser moodustama kaitsevalli. Selle kõrgus peab olema vähemalt 0,5 meetrit, mis vastab sama </w:t>
      </w:r>
      <w:r w:rsidRPr="002D2785">
        <w:rPr>
          <w:rFonts w:cs="Arial"/>
          <w:lang w:val="et-EE"/>
        </w:rPr>
        <w:lastRenderedPageBreak/>
        <w:t xml:space="preserve">tüüpi kallurite ratta </w:t>
      </w:r>
      <w:r w:rsidR="002D2785" w:rsidRPr="002D2785">
        <w:rPr>
          <w:rFonts w:cs="Arial"/>
          <w:lang w:val="et-EE"/>
        </w:rPr>
        <w:t xml:space="preserve">poolele </w:t>
      </w:r>
      <w:r w:rsidRPr="002D2785">
        <w:rPr>
          <w:rFonts w:cs="Arial"/>
          <w:lang w:val="et-EE"/>
        </w:rPr>
        <w:t>läbimõõdule või vähemalt 1,0 meetrit suurema kandevõimega</w:t>
      </w:r>
      <w:r w:rsidRPr="00CA54DA">
        <w:rPr>
          <w:rFonts w:cs="Arial"/>
          <w:lang w:val="et-EE"/>
        </w:rPr>
        <w:t xml:space="preserve"> </w:t>
      </w:r>
      <w:r w:rsidRPr="002D2785">
        <w:rPr>
          <w:rFonts w:cs="Arial"/>
          <w:lang w:val="et-EE"/>
        </w:rPr>
        <w:t>karjäärikallurite puhul</w:t>
      </w:r>
      <w:r w:rsidR="00411E29" w:rsidRPr="002D2785">
        <w:rPr>
          <w:rFonts w:cs="Arial"/>
          <w:szCs w:val="22"/>
          <w:lang w:val="et-EE"/>
        </w:rPr>
        <w:t>.</w:t>
      </w:r>
      <w:r w:rsidR="0057377C" w:rsidRPr="002D2785">
        <w:rPr>
          <w:rFonts w:cs="Arial"/>
          <w:szCs w:val="22"/>
          <w:lang w:val="et-EE"/>
        </w:rPr>
        <w:t xml:space="preserve"> </w:t>
      </w:r>
    </w:p>
    <w:p w14:paraId="3A3E47DF" w14:textId="024ADC66" w:rsidR="006C09FA" w:rsidRPr="00076933" w:rsidRDefault="00105F12" w:rsidP="0021778A">
      <w:pPr>
        <w:pStyle w:val="Heading2"/>
        <w:numPr>
          <w:ilvl w:val="1"/>
          <w:numId w:val="28"/>
        </w:numPr>
        <w:tabs>
          <w:tab w:val="left" w:pos="720"/>
        </w:tabs>
        <w:spacing w:before="120"/>
        <w:ind w:left="720"/>
        <w:rPr>
          <w:rFonts w:cs="Arial"/>
          <w:szCs w:val="22"/>
          <w:lang w:val="et-EE"/>
        </w:rPr>
      </w:pPr>
      <w:bookmarkStart w:id="16" w:name="_Toc195000422"/>
      <w:r>
        <w:rPr>
          <w:rFonts w:cs="Arial"/>
          <w:bCs/>
          <w:szCs w:val="22"/>
          <w:lang w:val="et-EE"/>
        </w:rPr>
        <w:t xml:space="preserve">Aherainepuistangu </w:t>
      </w:r>
      <w:r w:rsidR="00017C5A">
        <w:rPr>
          <w:rFonts w:cs="Arial"/>
          <w:bCs/>
          <w:szCs w:val="22"/>
          <w:lang w:val="et-EE"/>
        </w:rPr>
        <w:t>isesüttimise vältimise meetmed</w:t>
      </w:r>
      <w:bookmarkEnd w:id="16"/>
    </w:p>
    <w:p w14:paraId="6941506C" w14:textId="7B28AD81" w:rsidR="0050582A" w:rsidRPr="005103EC" w:rsidRDefault="005103EC" w:rsidP="0021778A">
      <w:pPr>
        <w:pStyle w:val="ListParagraph"/>
        <w:numPr>
          <w:ilvl w:val="2"/>
          <w:numId w:val="28"/>
        </w:numPr>
        <w:spacing w:after="120"/>
        <w:ind w:left="720"/>
        <w:contextualSpacing w:val="0"/>
        <w:jc w:val="both"/>
        <w:rPr>
          <w:rFonts w:cs="Arial"/>
          <w:szCs w:val="22"/>
          <w:lang w:val="et-EE"/>
        </w:rPr>
      </w:pPr>
      <w:r w:rsidRPr="005103EC">
        <w:rPr>
          <w:rFonts w:cs="Arial"/>
          <w:szCs w:val="22"/>
          <w:lang w:val="et-EE"/>
        </w:rPr>
        <w:t>20-meetri</w:t>
      </w:r>
      <w:r>
        <w:rPr>
          <w:rFonts w:cs="Arial"/>
          <w:szCs w:val="22"/>
          <w:lang w:val="et-EE"/>
        </w:rPr>
        <w:t xml:space="preserve"> kõrguse</w:t>
      </w:r>
      <w:r w:rsidRPr="005103EC">
        <w:rPr>
          <w:rFonts w:cs="Arial"/>
          <w:szCs w:val="22"/>
          <w:lang w:val="et-EE"/>
        </w:rPr>
        <w:t xml:space="preserve"> astme kõrgus on määratud tingimusel, et rikastus</w:t>
      </w:r>
      <w:r w:rsidR="00487267">
        <w:rPr>
          <w:rFonts w:cs="Arial"/>
          <w:szCs w:val="22"/>
          <w:lang w:val="et-EE"/>
        </w:rPr>
        <w:t>vabrikusse saabuv mäemass</w:t>
      </w:r>
      <w:r w:rsidRPr="005103EC">
        <w:rPr>
          <w:rFonts w:cs="Arial"/>
          <w:szCs w:val="22"/>
          <w:lang w:val="et-EE"/>
        </w:rPr>
        <w:t xml:space="preserve"> sisaldab orgaanilisi aineid, mille kadu kaltsineerimisel ei ületa 15% massist</w:t>
      </w:r>
      <w:r w:rsidR="00F5191D" w:rsidRPr="005103EC">
        <w:rPr>
          <w:rFonts w:cs="Arial"/>
          <w:szCs w:val="22"/>
          <w:lang w:val="et-EE"/>
        </w:rPr>
        <w:t>.</w:t>
      </w:r>
    </w:p>
    <w:p w14:paraId="5C75E0CF" w14:textId="58060789" w:rsidR="00680D62" w:rsidRPr="005B2AA2" w:rsidRDefault="00C71736" w:rsidP="0021778A">
      <w:pPr>
        <w:pStyle w:val="ListParagraph"/>
        <w:numPr>
          <w:ilvl w:val="2"/>
          <w:numId w:val="28"/>
        </w:numPr>
        <w:spacing w:after="120"/>
        <w:ind w:left="720"/>
        <w:contextualSpacing w:val="0"/>
        <w:jc w:val="both"/>
        <w:rPr>
          <w:rFonts w:cs="Arial"/>
          <w:szCs w:val="22"/>
          <w:lang w:val="et-EE"/>
        </w:rPr>
      </w:pPr>
      <w:r w:rsidRPr="005B2AA2">
        <w:rPr>
          <w:rFonts w:cs="Arial"/>
          <w:szCs w:val="22"/>
          <w:lang w:val="et-EE"/>
        </w:rPr>
        <w:t xml:space="preserve">Kivimite ladestamine peab toimuma kihtide kaupa, kallakule maha laadides. Sellise laadimismeetodi korral tihendatakse </w:t>
      </w:r>
      <w:r w:rsidR="001333DA">
        <w:rPr>
          <w:rFonts w:cs="Arial"/>
          <w:szCs w:val="22"/>
          <w:lang w:val="et-EE"/>
        </w:rPr>
        <w:t>nõlva</w:t>
      </w:r>
      <w:r w:rsidRPr="005B2AA2">
        <w:rPr>
          <w:rFonts w:cs="Arial"/>
          <w:szCs w:val="22"/>
          <w:lang w:val="et-EE"/>
        </w:rPr>
        <w:t xml:space="preserve"> serva ääres olev kivimass pidevalt suure kandevõimega kalluri</w:t>
      </w:r>
      <w:r w:rsidR="005B2AA2" w:rsidRPr="005B2AA2">
        <w:rPr>
          <w:rFonts w:cs="Arial"/>
          <w:szCs w:val="22"/>
          <w:lang w:val="et-EE"/>
        </w:rPr>
        <w:t>te</w:t>
      </w:r>
      <w:r w:rsidRPr="005B2AA2">
        <w:rPr>
          <w:rFonts w:cs="Arial"/>
          <w:szCs w:val="22"/>
          <w:lang w:val="et-EE"/>
        </w:rPr>
        <w:t xml:space="preserve"> </w:t>
      </w:r>
      <w:r w:rsidR="005B2AA2" w:rsidRPr="005B2AA2">
        <w:rPr>
          <w:rFonts w:cs="Arial"/>
          <w:szCs w:val="22"/>
          <w:lang w:val="et-EE"/>
        </w:rPr>
        <w:t>liikumisel.</w:t>
      </w:r>
    </w:p>
    <w:p w14:paraId="5E434ABF" w14:textId="378F7EE1" w:rsidR="00EF6293" w:rsidRPr="0048278B" w:rsidRDefault="00E03E3F" w:rsidP="0021778A">
      <w:pPr>
        <w:pStyle w:val="ListParagraph"/>
        <w:numPr>
          <w:ilvl w:val="2"/>
          <w:numId w:val="28"/>
        </w:numPr>
        <w:spacing w:after="120"/>
        <w:ind w:left="720"/>
        <w:contextualSpacing w:val="0"/>
        <w:jc w:val="both"/>
        <w:rPr>
          <w:rFonts w:cs="Arial"/>
          <w:szCs w:val="22"/>
          <w:lang w:val="et-EE"/>
        </w:rPr>
      </w:pPr>
      <w:r>
        <w:rPr>
          <w:rFonts w:cs="Arial"/>
          <w:szCs w:val="22"/>
          <w:lang w:val="et-EE"/>
        </w:rPr>
        <w:t>P</w:t>
      </w:r>
      <w:r w:rsidR="001B1826">
        <w:rPr>
          <w:rFonts w:cs="Arial"/>
          <w:szCs w:val="22"/>
          <w:lang w:val="et-EE"/>
        </w:rPr>
        <w:t>uistangu</w:t>
      </w:r>
      <w:r w:rsidR="0048278B" w:rsidRPr="0048278B">
        <w:rPr>
          <w:rFonts w:cs="Arial"/>
          <w:szCs w:val="22"/>
          <w:lang w:val="et-EE"/>
        </w:rPr>
        <w:t xml:space="preserve"> alust tuleb katta 3 meetri kõrguse pinnasekihiga, et vältida väliste allikate põhjustatud süttimist</w:t>
      </w:r>
      <w:r w:rsidR="00C73ADD" w:rsidRPr="0048278B">
        <w:rPr>
          <w:rFonts w:cs="Arial"/>
          <w:szCs w:val="22"/>
          <w:lang w:val="et-EE"/>
        </w:rPr>
        <w:t>.</w:t>
      </w:r>
      <w:r w:rsidR="005F7CD7" w:rsidRPr="0048278B">
        <w:rPr>
          <w:rFonts w:cs="Arial"/>
          <w:szCs w:val="22"/>
          <w:lang w:val="et-EE"/>
        </w:rPr>
        <w:t xml:space="preserve"> </w:t>
      </w:r>
    </w:p>
    <w:p w14:paraId="43B949D1" w14:textId="6364BC0D" w:rsidR="00DF306F" w:rsidRPr="00396302" w:rsidRDefault="00E31654" w:rsidP="0021778A">
      <w:pPr>
        <w:pStyle w:val="ListParagraph"/>
        <w:numPr>
          <w:ilvl w:val="2"/>
          <w:numId w:val="28"/>
        </w:numPr>
        <w:spacing w:after="120"/>
        <w:ind w:left="720"/>
        <w:contextualSpacing w:val="0"/>
        <w:jc w:val="both"/>
        <w:rPr>
          <w:rFonts w:cs="Arial"/>
          <w:szCs w:val="22"/>
          <w:lang w:val="et-EE"/>
        </w:rPr>
      </w:pPr>
      <w:r>
        <w:rPr>
          <w:rFonts w:cs="Arial"/>
          <w:szCs w:val="22"/>
          <w:lang w:val="et-EE"/>
        </w:rPr>
        <w:t>Puistangul</w:t>
      </w:r>
      <w:r w:rsidR="00396302" w:rsidRPr="00E31654">
        <w:rPr>
          <w:rFonts w:cs="Arial"/>
          <w:szCs w:val="22"/>
          <w:lang w:val="et-EE"/>
        </w:rPr>
        <w:t xml:space="preserve"> on keelatud lõkete tegemine, tuleohtlike tööde läbiviimine ja kergesti süttivate või isesüttivate materjalide (puit, saepuru, paber, puhastusmaterjal jne) ladustamine.</w:t>
      </w:r>
      <w:r w:rsidR="00DF306F" w:rsidRPr="00396302">
        <w:rPr>
          <w:rFonts w:cs="Arial"/>
          <w:szCs w:val="22"/>
          <w:lang w:val="et-EE"/>
        </w:rPr>
        <w:t xml:space="preserve"> </w:t>
      </w:r>
    </w:p>
    <w:p w14:paraId="3651BB1B" w14:textId="0662FD9E" w:rsidR="00DF306F" w:rsidRPr="00683684" w:rsidRDefault="00683684" w:rsidP="0021778A">
      <w:pPr>
        <w:pStyle w:val="ListParagraph"/>
        <w:numPr>
          <w:ilvl w:val="2"/>
          <w:numId w:val="28"/>
        </w:numPr>
        <w:spacing w:after="60"/>
        <w:ind w:left="720"/>
        <w:contextualSpacing w:val="0"/>
        <w:jc w:val="both"/>
        <w:rPr>
          <w:rFonts w:cs="Arial"/>
          <w:szCs w:val="22"/>
          <w:lang w:val="et-EE"/>
        </w:rPr>
      </w:pPr>
      <w:r w:rsidRPr="00683684">
        <w:rPr>
          <w:rFonts w:cs="Arial"/>
          <w:szCs w:val="22"/>
          <w:lang w:val="et-EE"/>
        </w:rPr>
        <w:t>Erandjuhtudel on lubatud tuletööde (gaasilõikamine, elektrikeevitus) teostamine seadmete remondi ajal järgmiste tingimuste täitmisel</w:t>
      </w:r>
      <w:r w:rsidR="00DF306F" w:rsidRPr="00683684">
        <w:rPr>
          <w:rFonts w:cs="Arial"/>
          <w:szCs w:val="22"/>
          <w:lang w:val="et-EE"/>
        </w:rPr>
        <w:t>:</w:t>
      </w:r>
    </w:p>
    <w:p w14:paraId="7883CF06" w14:textId="3A6319D2" w:rsidR="00DF306F" w:rsidRPr="00590279" w:rsidRDefault="00590279" w:rsidP="0021778A">
      <w:pPr>
        <w:pStyle w:val="ListParagraph"/>
        <w:numPr>
          <w:ilvl w:val="0"/>
          <w:numId w:val="37"/>
        </w:numPr>
        <w:spacing w:after="60"/>
        <w:ind w:left="1077" w:hanging="357"/>
        <w:contextualSpacing w:val="0"/>
        <w:jc w:val="both"/>
        <w:rPr>
          <w:rFonts w:cs="Arial"/>
          <w:szCs w:val="22"/>
          <w:lang w:val="et-EE"/>
        </w:rPr>
      </w:pPr>
      <w:r>
        <w:rPr>
          <w:rFonts w:cs="Arial"/>
          <w:szCs w:val="22"/>
          <w:lang w:val="et-EE"/>
        </w:rPr>
        <w:t>t</w:t>
      </w:r>
      <w:r w:rsidRPr="00590279">
        <w:rPr>
          <w:rFonts w:cs="Arial"/>
          <w:szCs w:val="22"/>
          <w:lang w:val="et-EE"/>
        </w:rPr>
        <w:t>uletööd viiakse läbi kirjaliku loaga vastavalt kaevanduses kehtivale korrale</w:t>
      </w:r>
      <w:r w:rsidR="00DF306F" w:rsidRPr="00590279">
        <w:rPr>
          <w:rFonts w:cs="Arial"/>
          <w:szCs w:val="22"/>
          <w:lang w:val="et-EE"/>
        </w:rPr>
        <w:t>;</w:t>
      </w:r>
    </w:p>
    <w:p w14:paraId="73AA1FAC" w14:textId="31C34895" w:rsidR="00DF306F" w:rsidRPr="00A5360C" w:rsidRDefault="00590279" w:rsidP="0021778A">
      <w:pPr>
        <w:pStyle w:val="ListParagraph"/>
        <w:numPr>
          <w:ilvl w:val="0"/>
          <w:numId w:val="37"/>
        </w:numPr>
        <w:spacing w:after="120"/>
        <w:ind w:left="1077" w:hanging="357"/>
        <w:contextualSpacing w:val="0"/>
        <w:jc w:val="both"/>
        <w:rPr>
          <w:rFonts w:cs="Arial"/>
          <w:szCs w:val="22"/>
          <w:lang w:val="et-EE"/>
        </w:rPr>
      </w:pPr>
      <w:r w:rsidRPr="00A5360C">
        <w:rPr>
          <w:rFonts w:cs="Arial"/>
          <w:szCs w:val="22"/>
          <w:lang w:val="et-EE"/>
        </w:rPr>
        <w:t>rakendatakse meetmeid, mis välistavad tulekahju tekkimise võimaluse</w:t>
      </w:r>
      <w:r w:rsidR="00DF306F" w:rsidRPr="00A5360C">
        <w:rPr>
          <w:rFonts w:cs="Arial"/>
          <w:szCs w:val="22"/>
          <w:lang w:val="et-EE"/>
        </w:rPr>
        <w:t>.</w:t>
      </w:r>
    </w:p>
    <w:p w14:paraId="608E0B7C" w14:textId="345C5724" w:rsidR="00DF306F" w:rsidRPr="00ED47DF" w:rsidRDefault="00177B2A" w:rsidP="0021778A">
      <w:pPr>
        <w:pStyle w:val="ListParagraph"/>
        <w:numPr>
          <w:ilvl w:val="2"/>
          <w:numId w:val="28"/>
        </w:numPr>
        <w:spacing w:after="120"/>
        <w:ind w:left="720"/>
        <w:contextualSpacing w:val="0"/>
        <w:jc w:val="both"/>
        <w:rPr>
          <w:rFonts w:cs="Arial"/>
          <w:szCs w:val="22"/>
          <w:lang w:val="et-EE"/>
        </w:rPr>
      </w:pPr>
      <w:r w:rsidRPr="00ED47DF">
        <w:rPr>
          <w:rFonts w:cs="Arial"/>
          <w:szCs w:val="22"/>
          <w:lang w:val="et-EE"/>
        </w:rPr>
        <w:t>Puistangu</w:t>
      </w:r>
      <w:r w:rsidR="00C22ADB" w:rsidRPr="00ED47DF">
        <w:rPr>
          <w:rFonts w:cs="Arial"/>
          <w:szCs w:val="22"/>
          <w:lang w:val="et-EE"/>
        </w:rPr>
        <w:t xml:space="preserve"> termilise seisundi kontroll tuleb läbi viia kaks korda aastas – mais ja veebruaris. Kontroll toimub visuaalse ülevaatuse teel, kus vaadeldakse </w:t>
      </w:r>
      <w:r w:rsidRPr="00ED47DF">
        <w:rPr>
          <w:rFonts w:cs="Arial"/>
          <w:szCs w:val="22"/>
          <w:lang w:val="et-EE"/>
        </w:rPr>
        <w:t>puistangu</w:t>
      </w:r>
      <w:r w:rsidR="00C22ADB" w:rsidRPr="00ED47DF">
        <w:rPr>
          <w:rFonts w:cs="Arial"/>
          <w:szCs w:val="22"/>
          <w:lang w:val="et-EE"/>
        </w:rPr>
        <w:t xml:space="preserve"> pinda ja selle </w:t>
      </w:r>
      <w:r w:rsidRPr="00ED47DF">
        <w:rPr>
          <w:rFonts w:cs="Arial"/>
          <w:szCs w:val="22"/>
          <w:lang w:val="et-EE"/>
        </w:rPr>
        <w:t>nõlvasid</w:t>
      </w:r>
      <w:r w:rsidR="00C22ADB" w:rsidRPr="00ED47DF">
        <w:rPr>
          <w:rFonts w:cs="Arial"/>
          <w:szCs w:val="22"/>
          <w:lang w:val="et-EE"/>
        </w:rPr>
        <w:t>.</w:t>
      </w:r>
      <w:r w:rsidR="00822640" w:rsidRPr="00822640">
        <w:rPr>
          <w:lang w:val="et-EE"/>
        </w:rPr>
        <w:t xml:space="preserve"> </w:t>
      </w:r>
      <w:r w:rsidR="00822640" w:rsidRPr="00822640">
        <w:rPr>
          <w:rFonts w:cs="Arial"/>
          <w:szCs w:val="22"/>
          <w:lang w:val="et-EE"/>
        </w:rPr>
        <w:t>Talvise kontrolli käigus tuvastatakse isesüttimise kolded tekkinud lumeta laikude järgi, kevadel aga aheraine pealmise kihi värvi ja suitsu järgi</w:t>
      </w:r>
    </w:p>
    <w:p w14:paraId="4FBE9A52" w14:textId="0000FC15" w:rsidR="00E91EFB" w:rsidRPr="007C2FBC" w:rsidRDefault="007C2FBC" w:rsidP="0021778A">
      <w:pPr>
        <w:pStyle w:val="ListParagraph"/>
        <w:numPr>
          <w:ilvl w:val="2"/>
          <w:numId w:val="28"/>
        </w:numPr>
        <w:spacing w:after="120"/>
        <w:ind w:left="720"/>
        <w:contextualSpacing w:val="0"/>
        <w:jc w:val="both"/>
        <w:rPr>
          <w:rFonts w:cs="Arial"/>
          <w:szCs w:val="22"/>
          <w:lang w:val="et-EE"/>
        </w:rPr>
      </w:pPr>
      <w:r w:rsidRPr="007C2FBC">
        <w:rPr>
          <w:rFonts w:cs="Arial"/>
          <w:szCs w:val="22"/>
          <w:lang w:val="et-EE"/>
        </w:rPr>
        <w:t>Ise</w:t>
      </w:r>
      <w:r>
        <w:rPr>
          <w:rFonts w:cs="Arial"/>
          <w:szCs w:val="22"/>
          <w:lang w:val="et-EE"/>
        </w:rPr>
        <w:t>ene</w:t>
      </w:r>
      <w:r w:rsidR="006503B0">
        <w:rPr>
          <w:rFonts w:cs="Arial"/>
          <w:szCs w:val="22"/>
          <w:lang w:val="et-EE"/>
        </w:rPr>
        <w:t xml:space="preserve">seliku </w:t>
      </w:r>
      <w:r w:rsidRPr="007C2FBC">
        <w:rPr>
          <w:rFonts w:cs="Arial"/>
          <w:szCs w:val="22"/>
          <w:lang w:val="et-EE"/>
        </w:rPr>
        <w:t xml:space="preserve">süttimise kollete avastamisel </w:t>
      </w:r>
      <w:r w:rsidR="006503B0">
        <w:rPr>
          <w:rFonts w:cs="Arial"/>
          <w:szCs w:val="22"/>
          <w:lang w:val="et-EE"/>
        </w:rPr>
        <w:t>puistangul</w:t>
      </w:r>
      <w:r w:rsidRPr="007C2FBC">
        <w:rPr>
          <w:rFonts w:cs="Arial"/>
          <w:szCs w:val="22"/>
          <w:lang w:val="et-EE"/>
        </w:rPr>
        <w:t xml:space="preserve"> töötatakse välja meetmed nende kollete lokaliseerimiseks ja likvideerimiseks vastavalt juhendi OJ 86 „</w:t>
      </w:r>
      <w:r w:rsidR="00334AFA">
        <w:rPr>
          <w:rFonts w:cs="Arial"/>
          <w:szCs w:val="22"/>
          <w:lang w:val="et-EE"/>
        </w:rPr>
        <w:t>Pealmaa üldine tuleohutusjuhend</w:t>
      </w:r>
      <w:r w:rsidRPr="007C2FBC">
        <w:rPr>
          <w:rFonts w:cs="Arial"/>
          <w:szCs w:val="22"/>
          <w:lang w:val="et-EE"/>
        </w:rPr>
        <w:t>“ nõuetele</w:t>
      </w:r>
      <w:r w:rsidR="00410004" w:rsidRPr="007C2FBC">
        <w:rPr>
          <w:rFonts w:cs="Arial"/>
          <w:szCs w:val="22"/>
          <w:lang w:val="et-EE"/>
        </w:rPr>
        <w:t>.</w:t>
      </w:r>
    </w:p>
    <w:p w14:paraId="08ADFDBC" w14:textId="739CE6DE" w:rsidR="00030614" w:rsidRPr="008151EA" w:rsidRDefault="009F024A" w:rsidP="0021778A">
      <w:pPr>
        <w:pStyle w:val="Heading1"/>
        <w:numPr>
          <w:ilvl w:val="0"/>
          <w:numId w:val="28"/>
        </w:numPr>
        <w:ind w:left="720" w:hanging="720"/>
        <w:rPr>
          <w:rFonts w:eastAsiaTheme="majorEastAsia" w:cs="Arial"/>
          <w:bCs/>
          <w:szCs w:val="22"/>
          <w:lang w:val="et-EE"/>
        </w:rPr>
      </w:pPr>
      <w:bookmarkStart w:id="17" w:name="_Toc195000423"/>
      <w:r w:rsidRPr="008151EA">
        <w:rPr>
          <w:rFonts w:eastAsiaTheme="majorEastAsia" w:cs="Arial"/>
          <w:bCs/>
          <w:szCs w:val="22"/>
          <w:lang w:val="et-EE"/>
        </w:rPr>
        <w:t xml:space="preserve">Kivimite ladestamisel hoitava </w:t>
      </w:r>
      <w:r w:rsidR="0012111B" w:rsidRPr="008151EA">
        <w:rPr>
          <w:rFonts w:eastAsiaTheme="majorEastAsia" w:cs="Arial"/>
          <w:bCs/>
          <w:szCs w:val="22"/>
          <w:lang w:val="et-EE"/>
        </w:rPr>
        <w:t>aheraine</w:t>
      </w:r>
      <w:r w:rsidRPr="008151EA">
        <w:rPr>
          <w:rFonts w:eastAsiaTheme="majorEastAsia" w:cs="Arial"/>
          <w:bCs/>
          <w:szCs w:val="22"/>
          <w:lang w:val="et-EE"/>
        </w:rPr>
        <w:t xml:space="preserve"> koguse ja kvaliteedi määramine</w:t>
      </w:r>
      <w:bookmarkEnd w:id="17"/>
      <w:r w:rsidRPr="008151EA">
        <w:rPr>
          <w:rFonts w:eastAsiaTheme="majorEastAsia" w:cs="Arial"/>
          <w:bCs/>
          <w:szCs w:val="22"/>
          <w:lang w:val="et-EE"/>
        </w:rPr>
        <w:t xml:space="preserve"> </w:t>
      </w:r>
    </w:p>
    <w:p w14:paraId="00A48B2E" w14:textId="5AD66F75" w:rsidR="008F2815" w:rsidRPr="008F2815" w:rsidRDefault="008E55AB" w:rsidP="0021778A">
      <w:pPr>
        <w:spacing w:after="120"/>
        <w:jc w:val="both"/>
        <w:rPr>
          <w:rFonts w:cs="Arial"/>
          <w:szCs w:val="22"/>
          <w:lang w:val="et-EE"/>
        </w:rPr>
      </w:pPr>
      <w:r>
        <w:rPr>
          <w:rFonts w:cs="Arial"/>
          <w:szCs w:val="22"/>
          <w:lang w:val="et-EE"/>
        </w:rPr>
        <w:t>Aheraine</w:t>
      </w:r>
      <w:r w:rsidR="008F2815" w:rsidRPr="008F2815">
        <w:rPr>
          <w:rFonts w:cs="Arial"/>
          <w:szCs w:val="22"/>
          <w:lang w:val="et-EE"/>
        </w:rPr>
        <w:t xml:space="preserve"> koguse arvestus, mis transporditakse ladestamisele, toimub igakuiselt arvutusmeetodil, lähtudes rikastus</w:t>
      </w:r>
      <w:r w:rsidR="0088133D">
        <w:rPr>
          <w:rFonts w:cs="Arial"/>
          <w:szCs w:val="22"/>
          <w:lang w:val="et-EE"/>
        </w:rPr>
        <w:t>vabriku</w:t>
      </w:r>
      <w:r w:rsidR="008F2815" w:rsidRPr="008F2815">
        <w:rPr>
          <w:rFonts w:cs="Arial"/>
          <w:szCs w:val="22"/>
          <w:lang w:val="et-EE"/>
        </w:rPr>
        <w:t xml:space="preserve"> protsessi energiabilansist ja korrigeeritakse </w:t>
      </w:r>
      <w:r w:rsidR="0088133D">
        <w:rPr>
          <w:rFonts w:cs="Arial"/>
          <w:szCs w:val="22"/>
          <w:lang w:val="et-EE"/>
        </w:rPr>
        <w:t>aheraine</w:t>
      </w:r>
      <w:r w:rsidR="008F2815" w:rsidRPr="008F2815">
        <w:rPr>
          <w:rFonts w:cs="Arial"/>
          <w:szCs w:val="22"/>
          <w:lang w:val="et-EE"/>
        </w:rPr>
        <w:t xml:space="preserve"> ladestamise reiside arvuga. Kord aastas teostab </w:t>
      </w:r>
      <w:r w:rsidR="00911EC0">
        <w:rPr>
          <w:rFonts w:cs="Arial"/>
          <w:szCs w:val="22"/>
          <w:lang w:val="et-EE"/>
        </w:rPr>
        <w:t>m</w:t>
      </w:r>
      <w:r w:rsidR="001E3263" w:rsidRPr="001E3263">
        <w:rPr>
          <w:rFonts w:cs="Arial"/>
          <w:szCs w:val="22"/>
          <w:lang w:val="et-EE"/>
        </w:rPr>
        <w:t>arkšeideriosakonna Estonia kaevanduse osa töötajad</w:t>
      </w:r>
      <w:r w:rsidR="008F2815" w:rsidRPr="008F2815">
        <w:rPr>
          <w:rFonts w:cs="Arial"/>
          <w:szCs w:val="22"/>
          <w:lang w:val="et-EE"/>
        </w:rPr>
        <w:t xml:space="preserve"> </w:t>
      </w:r>
      <w:r w:rsidR="00ED1C82">
        <w:rPr>
          <w:rFonts w:cs="Arial"/>
          <w:szCs w:val="22"/>
          <w:lang w:val="et-EE"/>
        </w:rPr>
        <w:t>puistangu</w:t>
      </w:r>
      <w:r w:rsidR="008F2815" w:rsidRPr="008F2815">
        <w:rPr>
          <w:rFonts w:cs="Arial"/>
          <w:szCs w:val="22"/>
          <w:lang w:val="et-EE"/>
        </w:rPr>
        <w:t xml:space="preserve"> geodeetilise mõõdistuse vastavalt majandus- ja taristuministri määruse nr 32 „Markšeiderimõõdistuse täpsustatud nõuded ja kord“ RT I, 24.05.2022, 10 nõuetele</w:t>
      </w:r>
      <w:r w:rsidR="00ED1C82">
        <w:rPr>
          <w:rFonts w:cs="Arial"/>
          <w:szCs w:val="22"/>
          <w:lang w:val="et-EE"/>
        </w:rPr>
        <w:t>.</w:t>
      </w:r>
    </w:p>
    <w:p w14:paraId="11210D8F" w14:textId="3EE37B04" w:rsidR="008F2815" w:rsidRPr="008F2815" w:rsidRDefault="008F2815" w:rsidP="0021778A">
      <w:pPr>
        <w:spacing w:after="120"/>
        <w:jc w:val="both"/>
        <w:rPr>
          <w:rFonts w:cs="Arial"/>
          <w:szCs w:val="22"/>
          <w:lang w:val="et-EE"/>
        </w:rPr>
      </w:pPr>
      <w:r w:rsidRPr="008F2815">
        <w:rPr>
          <w:rFonts w:cs="Arial"/>
          <w:szCs w:val="22"/>
          <w:lang w:val="et-EE"/>
        </w:rPr>
        <w:t>Rikastus</w:t>
      </w:r>
      <w:r w:rsidR="00ED1C82">
        <w:rPr>
          <w:rFonts w:cs="Arial"/>
          <w:szCs w:val="22"/>
          <w:lang w:val="et-EE"/>
        </w:rPr>
        <w:t>vabrikust</w:t>
      </w:r>
      <w:r w:rsidRPr="008F2815">
        <w:rPr>
          <w:rFonts w:cs="Arial"/>
          <w:szCs w:val="22"/>
          <w:lang w:val="et-EE"/>
        </w:rPr>
        <w:t xml:space="preserve"> pärit kivimi orgaanilise aine sisalduse kontrolli teostavad kord aastas Enefit </w:t>
      </w:r>
      <w:r w:rsidR="0000113E">
        <w:rPr>
          <w:rFonts w:cs="Arial"/>
          <w:szCs w:val="22"/>
          <w:lang w:val="et-EE"/>
        </w:rPr>
        <w:t>Indust</w:t>
      </w:r>
      <w:r w:rsidRPr="008F2815">
        <w:rPr>
          <w:rFonts w:cs="Arial"/>
          <w:szCs w:val="22"/>
          <w:lang w:val="et-EE"/>
        </w:rPr>
        <w:t>r</w:t>
      </w:r>
      <w:r w:rsidR="0078348D">
        <w:rPr>
          <w:rFonts w:cs="Arial"/>
          <w:szCs w:val="22"/>
          <w:lang w:val="et-EE"/>
        </w:rPr>
        <w:t>y</w:t>
      </w:r>
      <w:r w:rsidRPr="008F2815">
        <w:rPr>
          <w:rFonts w:cs="Arial"/>
          <w:szCs w:val="22"/>
          <w:lang w:val="et-EE"/>
        </w:rPr>
        <w:t xml:space="preserve"> AS mäeinseneri</w:t>
      </w:r>
      <w:r w:rsidR="001A10BB">
        <w:rPr>
          <w:rFonts w:cs="Arial"/>
          <w:szCs w:val="22"/>
          <w:lang w:val="et-EE"/>
        </w:rPr>
        <w:t>teenistuse</w:t>
      </w:r>
      <w:r w:rsidRPr="008F2815">
        <w:rPr>
          <w:rFonts w:cs="Arial"/>
          <w:szCs w:val="22"/>
          <w:lang w:val="et-EE"/>
        </w:rPr>
        <w:t xml:space="preserve"> kvaliteedispetsialistid</w:t>
      </w:r>
      <w:r w:rsidR="001A10BB">
        <w:rPr>
          <w:rFonts w:cs="Arial"/>
          <w:szCs w:val="22"/>
          <w:lang w:val="et-EE"/>
        </w:rPr>
        <w:t>.</w:t>
      </w:r>
    </w:p>
    <w:p w14:paraId="2F4F983B" w14:textId="31ED6A1E" w:rsidR="00C94DE9" w:rsidRPr="008151EA" w:rsidRDefault="008151EA" w:rsidP="0045380E">
      <w:pPr>
        <w:pStyle w:val="Heading1"/>
        <w:numPr>
          <w:ilvl w:val="0"/>
          <w:numId w:val="28"/>
        </w:numPr>
        <w:ind w:left="567" w:hanging="567"/>
        <w:rPr>
          <w:rFonts w:eastAsiaTheme="majorEastAsia" w:cs="Arial"/>
          <w:bCs/>
          <w:szCs w:val="22"/>
          <w:lang w:val="ru-RU"/>
        </w:rPr>
      </w:pPr>
      <w:bookmarkStart w:id="18" w:name="_Toc195000424"/>
      <w:r w:rsidRPr="008151EA">
        <w:rPr>
          <w:rFonts w:eastAsiaTheme="majorEastAsia" w:cs="Arial"/>
          <w:bCs/>
          <w:szCs w:val="22"/>
          <w:lang w:val="et-EE"/>
        </w:rPr>
        <w:t>Lisad</w:t>
      </w:r>
      <w:bookmarkEnd w:id="18"/>
      <w:r w:rsidR="00C94DE9" w:rsidRPr="008151EA">
        <w:rPr>
          <w:rFonts w:eastAsiaTheme="majorEastAsia" w:cs="Arial"/>
          <w:bCs/>
          <w:szCs w:val="22"/>
          <w:lang w:val="ru-RU"/>
        </w:rPr>
        <w:t xml:space="preserve"> </w:t>
      </w:r>
    </w:p>
    <w:p w14:paraId="76184C19" w14:textId="18CB5E5C" w:rsidR="00C94DE9" w:rsidRPr="00076933" w:rsidRDefault="001A10BB" w:rsidP="00696828">
      <w:pPr>
        <w:spacing w:after="120"/>
        <w:jc w:val="both"/>
        <w:rPr>
          <w:rFonts w:cs="Arial"/>
          <w:szCs w:val="22"/>
          <w:lang w:val="et-EE"/>
        </w:rPr>
      </w:pPr>
      <w:r>
        <w:rPr>
          <w:rFonts w:cs="Arial"/>
          <w:szCs w:val="22"/>
          <w:lang w:val="et-EE"/>
        </w:rPr>
        <w:t>Lisa</w:t>
      </w:r>
      <w:r w:rsidR="00C94DE9" w:rsidRPr="00076933">
        <w:rPr>
          <w:rFonts w:cs="Arial"/>
          <w:szCs w:val="22"/>
          <w:lang w:val="et-EE"/>
        </w:rPr>
        <w:t xml:space="preserve"> 1</w:t>
      </w:r>
      <w:r w:rsidR="00076933" w:rsidRPr="00076933">
        <w:rPr>
          <w:rFonts w:cs="Arial"/>
          <w:szCs w:val="22"/>
          <w:lang w:val="et-EE"/>
        </w:rPr>
        <w:t xml:space="preserve">. </w:t>
      </w:r>
      <w:r w:rsidR="008A680D">
        <w:rPr>
          <w:rFonts w:cs="Arial"/>
          <w:szCs w:val="22"/>
          <w:lang w:val="et-EE"/>
        </w:rPr>
        <w:t>A</w:t>
      </w:r>
      <w:r w:rsidR="007B3230">
        <w:rPr>
          <w:rFonts w:cs="Arial"/>
          <w:szCs w:val="22"/>
          <w:lang w:val="et-EE"/>
        </w:rPr>
        <w:t xml:space="preserve">herainepuistangu </w:t>
      </w:r>
      <w:r w:rsidR="00C94DE9" w:rsidRPr="00076933">
        <w:rPr>
          <w:rFonts w:cs="Arial"/>
          <w:szCs w:val="22"/>
          <w:lang w:val="et-EE"/>
        </w:rPr>
        <w:t xml:space="preserve"> plaan seisuga 01.01</w:t>
      </w:r>
      <w:r w:rsidR="00B22414">
        <w:rPr>
          <w:rFonts w:cs="Arial"/>
          <w:szCs w:val="22"/>
        </w:rPr>
        <w:t>.2025</w:t>
      </w:r>
      <w:r w:rsidR="00C94DE9" w:rsidRPr="00076933">
        <w:rPr>
          <w:rFonts w:cs="Arial"/>
          <w:szCs w:val="22"/>
          <w:lang w:val="et-EE"/>
        </w:rPr>
        <w:t>.</w:t>
      </w:r>
    </w:p>
    <w:p w14:paraId="1D2C482E" w14:textId="5637FADE" w:rsidR="00C94DE9" w:rsidRPr="00D9423A" w:rsidRDefault="001A10BB" w:rsidP="00696828">
      <w:pPr>
        <w:spacing w:after="120"/>
        <w:jc w:val="both"/>
        <w:rPr>
          <w:rFonts w:cs="Arial"/>
          <w:szCs w:val="22"/>
          <w:lang w:val="et-EE"/>
        </w:rPr>
      </w:pPr>
      <w:r>
        <w:rPr>
          <w:rFonts w:cs="Arial"/>
          <w:szCs w:val="22"/>
          <w:lang w:val="et-EE"/>
        </w:rPr>
        <w:t>Lisa</w:t>
      </w:r>
      <w:r w:rsidR="00D9423A" w:rsidRPr="00076933">
        <w:rPr>
          <w:rFonts w:cs="Arial"/>
          <w:szCs w:val="22"/>
          <w:lang w:val="et-EE"/>
        </w:rPr>
        <w:t xml:space="preserve"> </w:t>
      </w:r>
      <w:r w:rsidR="00696828" w:rsidRPr="00696828">
        <w:rPr>
          <w:rFonts w:cs="Arial"/>
          <w:szCs w:val="22"/>
          <w:lang w:val="et-EE"/>
        </w:rPr>
        <w:t xml:space="preserve">2. </w:t>
      </w:r>
      <w:r w:rsidR="007C0684">
        <w:rPr>
          <w:rFonts w:cs="Arial"/>
          <w:szCs w:val="22"/>
          <w:lang w:val="et-EE"/>
        </w:rPr>
        <w:t>Liiklusskeem aherainepuistangul</w:t>
      </w:r>
      <w:r w:rsidR="00E45A7E">
        <w:rPr>
          <w:rFonts w:cs="Arial"/>
          <w:szCs w:val="22"/>
          <w:lang w:val="et-EE"/>
        </w:rPr>
        <w:t>.</w:t>
      </w:r>
    </w:p>
    <w:p w14:paraId="2D60A413" w14:textId="4C50BAB0" w:rsidR="00C94DE9" w:rsidRPr="00D9423A" w:rsidRDefault="001A10BB" w:rsidP="00696828">
      <w:pPr>
        <w:spacing w:after="120"/>
        <w:jc w:val="both"/>
        <w:rPr>
          <w:rFonts w:cs="Arial"/>
          <w:szCs w:val="22"/>
          <w:lang w:val="et-EE"/>
        </w:rPr>
      </w:pPr>
      <w:r>
        <w:rPr>
          <w:rFonts w:cs="Arial"/>
          <w:szCs w:val="22"/>
          <w:lang w:val="et-EE"/>
        </w:rPr>
        <w:t>Lisa</w:t>
      </w:r>
      <w:r w:rsidR="00696828" w:rsidRPr="00076933">
        <w:rPr>
          <w:rFonts w:cs="Arial"/>
          <w:szCs w:val="22"/>
          <w:lang w:val="et-EE"/>
        </w:rPr>
        <w:t xml:space="preserve"> </w:t>
      </w:r>
      <w:r w:rsidR="00915BCA" w:rsidRPr="00D43D99">
        <w:rPr>
          <w:rFonts w:cs="Arial"/>
          <w:szCs w:val="22"/>
          <w:lang w:val="en-US"/>
        </w:rPr>
        <w:t>3</w:t>
      </w:r>
      <w:r w:rsidR="00696828" w:rsidRPr="00696828">
        <w:rPr>
          <w:rFonts w:cs="Arial"/>
          <w:szCs w:val="22"/>
          <w:lang w:val="et-EE"/>
        </w:rPr>
        <w:t>.</w:t>
      </w:r>
      <w:r w:rsidR="00D43D99" w:rsidRPr="00D43D99">
        <w:rPr>
          <w:lang w:val="en-US"/>
        </w:rPr>
        <w:t xml:space="preserve"> </w:t>
      </w:r>
      <w:r w:rsidR="00D43D99" w:rsidRPr="00D43D99">
        <w:rPr>
          <w:rFonts w:cs="Arial"/>
          <w:szCs w:val="22"/>
          <w:lang w:val="et-EE"/>
        </w:rPr>
        <w:t>Aheraine puistangu moodustamise tehnoloogiline skeem</w:t>
      </w:r>
    </w:p>
    <w:p w14:paraId="6F832851" w14:textId="6B875EA6" w:rsidR="00C94DE9" w:rsidRPr="00D9423A" w:rsidRDefault="001A10BB" w:rsidP="00696828">
      <w:pPr>
        <w:spacing w:after="120"/>
        <w:jc w:val="both"/>
        <w:rPr>
          <w:rFonts w:cs="Arial"/>
          <w:szCs w:val="22"/>
          <w:lang w:val="et-EE"/>
        </w:rPr>
      </w:pPr>
      <w:r>
        <w:rPr>
          <w:rFonts w:cs="Arial"/>
          <w:szCs w:val="22"/>
          <w:lang w:val="et-EE"/>
        </w:rPr>
        <w:t>Lisa</w:t>
      </w:r>
      <w:r w:rsidR="00696828" w:rsidRPr="00076933">
        <w:rPr>
          <w:rFonts w:cs="Arial"/>
          <w:szCs w:val="22"/>
          <w:lang w:val="et-EE"/>
        </w:rPr>
        <w:t xml:space="preserve"> </w:t>
      </w:r>
      <w:r w:rsidR="00915BCA" w:rsidRPr="00D93A02">
        <w:rPr>
          <w:rFonts w:cs="Arial"/>
          <w:szCs w:val="22"/>
          <w:lang w:val="et-EE"/>
        </w:rPr>
        <w:t>4</w:t>
      </w:r>
      <w:r w:rsidR="00696828" w:rsidRPr="00696828">
        <w:rPr>
          <w:rFonts w:cs="Arial"/>
          <w:szCs w:val="22"/>
          <w:lang w:val="et-EE"/>
        </w:rPr>
        <w:t xml:space="preserve">. </w:t>
      </w:r>
      <w:r w:rsidR="00D93A02">
        <w:rPr>
          <w:rFonts w:cs="Arial"/>
          <w:szCs w:val="22"/>
          <w:lang w:val="et-EE"/>
        </w:rPr>
        <w:t>Veoautode</w:t>
      </w:r>
      <w:r w:rsidR="00D93A02" w:rsidRPr="00D93A02">
        <w:rPr>
          <w:rFonts w:cs="Arial"/>
          <w:szCs w:val="22"/>
          <w:lang w:val="et-EE"/>
        </w:rPr>
        <w:t xml:space="preserve"> manöövrid ajutise</w:t>
      </w:r>
      <w:r w:rsidR="002E40E2">
        <w:rPr>
          <w:rFonts w:cs="Arial"/>
          <w:szCs w:val="22"/>
          <w:lang w:val="et-EE"/>
        </w:rPr>
        <w:t>s</w:t>
      </w:r>
      <w:r w:rsidR="00D93A02" w:rsidRPr="00D93A02">
        <w:rPr>
          <w:rFonts w:cs="Arial"/>
          <w:szCs w:val="22"/>
          <w:lang w:val="et-EE"/>
        </w:rPr>
        <w:t xml:space="preserve"> vahelao</w:t>
      </w:r>
      <w:r w:rsidR="002E40E2">
        <w:rPr>
          <w:rFonts w:cs="Arial"/>
          <w:szCs w:val="22"/>
          <w:lang w:val="et-EE"/>
        </w:rPr>
        <w:t>s</w:t>
      </w:r>
      <w:r w:rsidR="00D93A02" w:rsidRPr="00D93A02">
        <w:rPr>
          <w:rFonts w:cs="Arial"/>
          <w:szCs w:val="22"/>
          <w:lang w:val="et-EE"/>
        </w:rPr>
        <w:t xml:space="preserve"> </w:t>
      </w:r>
      <w:r w:rsidR="002E40E2">
        <w:rPr>
          <w:rFonts w:cs="Arial"/>
          <w:szCs w:val="22"/>
          <w:lang w:val="et-EE"/>
        </w:rPr>
        <w:t>aheraine</w:t>
      </w:r>
      <w:r w:rsidR="00D93A02" w:rsidRPr="00D93A02">
        <w:rPr>
          <w:rFonts w:cs="Arial"/>
          <w:szCs w:val="22"/>
          <w:lang w:val="et-EE"/>
        </w:rPr>
        <w:t xml:space="preserve"> laadimisel ja mahalaadimisel</w:t>
      </w:r>
      <w:r w:rsidR="00DF242B">
        <w:rPr>
          <w:rFonts w:cs="Arial"/>
          <w:szCs w:val="22"/>
          <w:lang w:val="et-EE"/>
        </w:rPr>
        <w:t>.</w:t>
      </w:r>
    </w:p>
    <w:p w14:paraId="430B9B3F" w14:textId="787F8AB5" w:rsidR="00C94DE9" w:rsidRPr="00F52CD2" w:rsidRDefault="001A10BB" w:rsidP="00A84B92">
      <w:pPr>
        <w:spacing w:after="120"/>
        <w:jc w:val="both"/>
        <w:rPr>
          <w:rFonts w:cs="Arial"/>
          <w:szCs w:val="22"/>
          <w:lang w:val="et-EE"/>
        </w:rPr>
      </w:pPr>
      <w:r>
        <w:rPr>
          <w:rFonts w:cs="Arial"/>
          <w:szCs w:val="22"/>
          <w:lang w:val="et-EE"/>
        </w:rPr>
        <w:t>Lisa</w:t>
      </w:r>
      <w:r w:rsidR="00696828" w:rsidRPr="00076933">
        <w:rPr>
          <w:rFonts w:cs="Arial"/>
          <w:szCs w:val="22"/>
          <w:lang w:val="et-EE"/>
        </w:rPr>
        <w:t xml:space="preserve"> </w:t>
      </w:r>
      <w:r w:rsidR="00915BCA" w:rsidRPr="00F52CD2">
        <w:rPr>
          <w:rFonts w:cs="Arial"/>
          <w:szCs w:val="22"/>
          <w:lang w:val="et-EE"/>
        </w:rPr>
        <w:t>5</w:t>
      </w:r>
      <w:r w:rsidR="00696828" w:rsidRPr="00F52CD2">
        <w:rPr>
          <w:rFonts w:cs="Arial"/>
          <w:szCs w:val="22"/>
          <w:lang w:val="et-EE"/>
        </w:rPr>
        <w:t xml:space="preserve">. </w:t>
      </w:r>
      <w:r w:rsidR="00F52CD2" w:rsidRPr="00F52CD2">
        <w:rPr>
          <w:rFonts w:cs="Arial"/>
          <w:szCs w:val="22"/>
          <w:lang w:val="et-EE"/>
        </w:rPr>
        <w:t xml:space="preserve">Turvalised kaugused </w:t>
      </w:r>
      <w:r w:rsidR="000846F6">
        <w:rPr>
          <w:rFonts w:cs="Arial"/>
          <w:szCs w:val="22"/>
          <w:lang w:val="et-EE"/>
        </w:rPr>
        <w:t>nõlvale</w:t>
      </w:r>
      <w:r w:rsidR="000846F6" w:rsidRPr="00F52CD2">
        <w:rPr>
          <w:rFonts w:cs="Arial"/>
          <w:szCs w:val="22"/>
          <w:lang w:val="et-EE"/>
        </w:rPr>
        <w:t xml:space="preserve"> </w:t>
      </w:r>
      <w:r w:rsidR="00F52CD2" w:rsidRPr="00F52CD2">
        <w:rPr>
          <w:rFonts w:cs="Arial"/>
          <w:szCs w:val="22"/>
          <w:lang w:val="et-EE"/>
        </w:rPr>
        <w:t>kalluri manöövrite ajal mahalaadimisel</w:t>
      </w:r>
      <w:r w:rsidR="00C94DE9" w:rsidRPr="00F52CD2">
        <w:rPr>
          <w:rFonts w:cs="Arial"/>
          <w:szCs w:val="22"/>
          <w:lang w:val="et-EE"/>
        </w:rPr>
        <w:t>.</w:t>
      </w:r>
    </w:p>
    <w:p w14:paraId="15B7C260" w14:textId="45A891ED" w:rsidR="00A84B92" w:rsidRPr="00F52CD2" w:rsidRDefault="00A84B92">
      <w:pPr>
        <w:spacing w:after="160" w:line="259" w:lineRule="auto"/>
        <w:rPr>
          <w:rFonts w:cs="Arial"/>
          <w:szCs w:val="22"/>
          <w:lang w:val="et-EE"/>
        </w:rPr>
      </w:pPr>
      <w:r w:rsidRPr="00F52CD2">
        <w:rPr>
          <w:rFonts w:cs="Arial"/>
          <w:szCs w:val="22"/>
          <w:lang w:val="et-EE"/>
        </w:rPr>
        <w:br w:type="page"/>
      </w:r>
    </w:p>
    <w:tbl>
      <w:tblPr>
        <w:tblW w:w="99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top w:w="85" w:type="dxa"/>
          <w:left w:w="85" w:type="dxa"/>
          <w:bottom w:w="85" w:type="dxa"/>
          <w:right w:w="85" w:type="dxa"/>
        </w:tblCellMar>
        <w:tblLook w:val="00A0" w:firstRow="1" w:lastRow="0" w:firstColumn="1" w:lastColumn="0" w:noHBand="0" w:noVBand="0"/>
      </w:tblPr>
      <w:tblGrid>
        <w:gridCol w:w="3671"/>
        <w:gridCol w:w="3260"/>
        <w:gridCol w:w="2977"/>
      </w:tblGrid>
      <w:tr w:rsidR="002276D2" w:rsidRPr="00071B67" w14:paraId="17172FFF" w14:textId="77777777" w:rsidTr="00466F3C">
        <w:trPr>
          <w:trHeight w:val="184"/>
        </w:trPr>
        <w:tc>
          <w:tcPr>
            <w:tcW w:w="3671" w:type="dxa"/>
            <w:tcBorders>
              <w:top w:val="single" w:sz="8" w:space="0" w:color="auto"/>
              <w:left w:val="single" w:sz="8" w:space="0" w:color="auto"/>
              <w:bottom w:val="nil"/>
              <w:right w:val="nil"/>
            </w:tcBorders>
            <w:shd w:val="clear" w:color="auto" w:fill="auto"/>
            <w:vAlign w:val="center"/>
          </w:tcPr>
          <w:p w14:paraId="18EF07B1" w14:textId="77777777" w:rsidR="002276D2" w:rsidRPr="00071B67" w:rsidRDefault="002276D2" w:rsidP="00466F3C">
            <w:pPr>
              <w:jc w:val="center"/>
              <w:rPr>
                <w:rFonts w:cs="Arial"/>
                <w:sz w:val="16"/>
                <w:szCs w:val="16"/>
                <w:lang w:val="et-EE"/>
              </w:rPr>
            </w:pPr>
            <w:r>
              <w:rPr>
                <w:rFonts w:cs="Arial"/>
                <w:szCs w:val="22"/>
                <w:lang w:val="et-EE"/>
              </w:rPr>
              <w:lastRenderedPageBreak/>
              <w:br w:type="page"/>
            </w:r>
            <w:r w:rsidRPr="00071B67">
              <w:rPr>
                <w:rFonts w:cs="Arial"/>
                <w:b/>
                <w:bCs/>
                <w:shd w:val="clear" w:color="auto" w:fill="FFFFFF"/>
                <w:lang w:val="et-EE"/>
              </w:rPr>
              <w:br w:type="page"/>
            </w:r>
            <w:r w:rsidRPr="00071B67">
              <w:rPr>
                <w:rFonts w:cs="Arial"/>
                <w:sz w:val="16"/>
                <w:szCs w:val="16"/>
                <w:lang w:val="et-EE"/>
              </w:rPr>
              <w:t xml:space="preserve">Tegevusvaldkond / </w:t>
            </w:r>
            <w:r w:rsidRPr="00071B67">
              <w:rPr>
                <w:rFonts w:cs="Arial"/>
                <w:sz w:val="16"/>
                <w:szCs w:val="16"/>
              </w:rPr>
              <w:t>Сфера деятельности</w:t>
            </w:r>
          </w:p>
        </w:tc>
        <w:tc>
          <w:tcPr>
            <w:tcW w:w="3260" w:type="dxa"/>
            <w:tcBorders>
              <w:top w:val="single" w:sz="8" w:space="0" w:color="auto"/>
              <w:left w:val="nil"/>
              <w:bottom w:val="nil"/>
              <w:right w:val="nil"/>
            </w:tcBorders>
            <w:shd w:val="clear" w:color="auto" w:fill="auto"/>
            <w:vAlign w:val="center"/>
          </w:tcPr>
          <w:p w14:paraId="2506BF62" w14:textId="77777777" w:rsidR="002276D2" w:rsidRPr="00071B67" w:rsidRDefault="002276D2" w:rsidP="00466F3C">
            <w:pPr>
              <w:jc w:val="center"/>
              <w:rPr>
                <w:rFonts w:cs="Arial"/>
                <w:sz w:val="16"/>
                <w:szCs w:val="16"/>
                <w:lang w:val="et-EE"/>
              </w:rPr>
            </w:pPr>
            <w:r w:rsidRPr="00071B67">
              <w:rPr>
                <w:rFonts w:cs="Arial"/>
                <w:sz w:val="16"/>
                <w:szCs w:val="16"/>
                <w:lang w:val="et-EE"/>
              </w:rPr>
              <w:t xml:space="preserve">Protsess / </w:t>
            </w:r>
            <w:r w:rsidRPr="00071B67">
              <w:rPr>
                <w:rFonts w:cs="Arial"/>
                <w:sz w:val="16"/>
                <w:szCs w:val="16"/>
              </w:rPr>
              <w:t>Процесс</w:t>
            </w:r>
          </w:p>
        </w:tc>
        <w:tc>
          <w:tcPr>
            <w:tcW w:w="2977" w:type="dxa"/>
            <w:tcBorders>
              <w:top w:val="single" w:sz="8" w:space="0" w:color="auto"/>
              <w:left w:val="nil"/>
              <w:bottom w:val="nil"/>
              <w:right w:val="single" w:sz="8" w:space="0" w:color="auto"/>
            </w:tcBorders>
            <w:shd w:val="clear" w:color="auto" w:fill="auto"/>
            <w:vAlign w:val="center"/>
          </w:tcPr>
          <w:p w14:paraId="0EE8E148" w14:textId="77777777" w:rsidR="002276D2" w:rsidRPr="00071B67" w:rsidRDefault="002276D2" w:rsidP="00466F3C">
            <w:pPr>
              <w:jc w:val="center"/>
              <w:rPr>
                <w:rFonts w:cs="Arial"/>
                <w:sz w:val="16"/>
                <w:szCs w:val="16"/>
                <w:lang w:val="et-EE"/>
              </w:rPr>
            </w:pPr>
            <w:r w:rsidRPr="00071B67">
              <w:rPr>
                <w:rFonts w:cs="Arial"/>
                <w:sz w:val="16"/>
                <w:szCs w:val="16"/>
                <w:lang w:val="et-EE"/>
              </w:rPr>
              <w:t xml:space="preserve">Dokumendi liik / </w:t>
            </w:r>
            <w:r w:rsidRPr="00071B67">
              <w:rPr>
                <w:rFonts w:cs="Arial"/>
                <w:sz w:val="16"/>
                <w:szCs w:val="16"/>
              </w:rPr>
              <w:t>Вид документа</w:t>
            </w:r>
          </w:p>
        </w:tc>
      </w:tr>
      <w:tr w:rsidR="002276D2" w:rsidRPr="00071B67" w14:paraId="7AEDC46D" w14:textId="77777777" w:rsidTr="00466F3C">
        <w:trPr>
          <w:trHeight w:val="184"/>
        </w:trPr>
        <w:tc>
          <w:tcPr>
            <w:tcW w:w="3671" w:type="dxa"/>
            <w:tcBorders>
              <w:top w:val="nil"/>
              <w:left w:val="single" w:sz="8" w:space="0" w:color="auto"/>
              <w:bottom w:val="single" w:sz="8" w:space="0" w:color="auto"/>
              <w:right w:val="nil"/>
            </w:tcBorders>
            <w:shd w:val="clear" w:color="auto" w:fill="auto"/>
            <w:vAlign w:val="center"/>
          </w:tcPr>
          <w:p w14:paraId="6F98FCE3" w14:textId="0C4214DD" w:rsidR="002276D2" w:rsidRPr="00071B67" w:rsidRDefault="00AD05C7" w:rsidP="00466F3C">
            <w:pPr>
              <w:jc w:val="center"/>
              <w:rPr>
                <w:rFonts w:cs="Arial"/>
                <w:sz w:val="16"/>
                <w:szCs w:val="16"/>
                <w:lang w:val="et-EE"/>
              </w:rPr>
            </w:pPr>
            <w:r>
              <w:rPr>
                <w:rFonts w:cs="Arial"/>
                <w:sz w:val="16"/>
                <w:szCs w:val="16"/>
                <w:lang w:val="et-EE"/>
              </w:rPr>
              <w:t>ETO</w:t>
            </w:r>
          </w:p>
        </w:tc>
        <w:tc>
          <w:tcPr>
            <w:tcW w:w="3260" w:type="dxa"/>
            <w:tcBorders>
              <w:top w:val="nil"/>
              <w:left w:val="nil"/>
              <w:bottom w:val="single" w:sz="8" w:space="0" w:color="auto"/>
              <w:right w:val="nil"/>
            </w:tcBorders>
            <w:shd w:val="clear" w:color="auto" w:fill="auto"/>
            <w:vAlign w:val="center"/>
          </w:tcPr>
          <w:p w14:paraId="5B2A7398" w14:textId="46D2AF73" w:rsidR="002276D2" w:rsidRPr="00071B67" w:rsidRDefault="00AD05C7" w:rsidP="00466F3C">
            <w:pPr>
              <w:jc w:val="center"/>
              <w:rPr>
                <w:rFonts w:cs="Arial"/>
                <w:sz w:val="16"/>
                <w:szCs w:val="16"/>
                <w:lang w:val="et-EE"/>
              </w:rPr>
            </w:pPr>
            <w:r>
              <w:rPr>
                <w:rFonts w:cs="Arial"/>
                <w:sz w:val="16"/>
                <w:szCs w:val="16"/>
                <w:lang w:val="et-EE"/>
              </w:rPr>
              <w:t>TOJ</w:t>
            </w:r>
          </w:p>
        </w:tc>
        <w:tc>
          <w:tcPr>
            <w:tcW w:w="2977" w:type="dxa"/>
            <w:tcBorders>
              <w:top w:val="nil"/>
              <w:left w:val="nil"/>
              <w:bottom w:val="single" w:sz="8" w:space="0" w:color="auto"/>
              <w:right w:val="single" w:sz="8" w:space="0" w:color="auto"/>
            </w:tcBorders>
            <w:shd w:val="clear" w:color="auto" w:fill="auto"/>
            <w:vAlign w:val="center"/>
          </w:tcPr>
          <w:p w14:paraId="06A1740D" w14:textId="4590D990" w:rsidR="002276D2" w:rsidRPr="00071B67" w:rsidRDefault="00AD05C7" w:rsidP="00466F3C">
            <w:pPr>
              <w:jc w:val="center"/>
              <w:rPr>
                <w:rFonts w:cs="Arial"/>
                <w:sz w:val="16"/>
                <w:szCs w:val="16"/>
                <w:lang w:val="et-EE"/>
              </w:rPr>
            </w:pPr>
            <w:r>
              <w:rPr>
                <w:rFonts w:cs="Arial"/>
                <w:sz w:val="16"/>
                <w:szCs w:val="16"/>
                <w:lang w:val="et-EE"/>
              </w:rPr>
              <w:t>THK</w:t>
            </w:r>
          </w:p>
        </w:tc>
      </w:tr>
      <w:tr w:rsidR="002276D2" w:rsidRPr="00071B67" w14:paraId="10E1C6DB" w14:textId="77777777" w:rsidTr="00466F3C">
        <w:trPr>
          <w:trHeight w:val="254"/>
        </w:trPr>
        <w:tc>
          <w:tcPr>
            <w:tcW w:w="3671" w:type="dxa"/>
            <w:tcBorders>
              <w:top w:val="single" w:sz="8" w:space="0" w:color="auto"/>
              <w:left w:val="single" w:sz="8" w:space="0" w:color="auto"/>
              <w:bottom w:val="single" w:sz="8" w:space="0" w:color="auto"/>
              <w:right w:val="nil"/>
            </w:tcBorders>
            <w:shd w:val="clear" w:color="auto" w:fill="auto"/>
            <w:vAlign w:val="center"/>
          </w:tcPr>
          <w:p w14:paraId="0E958229" w14:textId="77777777" w:rsidR="002276D2" w:rsidRPr="00071B67" w:rsidRDefault="002276D2" w:rsidP="00466F3C">
            <w:pPr>
              <w:rPr>
                <w:rFonts w:cs="Arial"/>
                <w:sz w:val="16"/>
                <w:szCs w:val="16"/>
                <w:lang w:val="et-EE"/>
              </w:rPr>
            </w:pPr>
            <w:r w:rsidRPr="00071B67">
              <w:rPr>
                <w:rFonts w:cs="Arial"/>
                <w:sz w:val="16"/>
                <w:szCs w:val="16"/>
                <w:lang w:val="et-EE"/>
              </w:rPr>
              <w:t xml:space="preserve">Dokument jõustub / </w:t>
            </w:r>
            <w:r w:rsidRPr="00071B67">
              <w:rPr>
                <w:rFonts w:cs="Arial"/>
                <w:sz w:val="16"/>
                <w:szCs w:val="16"/>
              </w:rPr>
              <w:t>Документ вступает в силу</w:t>
            </w:r>
          </w:p>
        </w:tc>
        <w:tc>
          <w:tcPr>
            <w:tcW w:w="6237" w:type="dxa"/>
            <w:gridSpan w:val="2"/>
            <w:tcBorders>
              <w:top w:val="single" w:sz="8" w:space="0" w:color="auto"/>
              <w:left w:val="nil"/>
              <w:bottom w:val="single" w:sz="8" w:space="0" w:color="auto"/>
              <w:right w:val="single" w:sz="8" w:space="0" w:color="auto"/>
            </w:tcBorders>
            <w:shd w:val="clear" w:color="auto" w:fill="auto"/>
            <w:vAlign w:val="center"/>
          </w:tcPr>
          <w:p w14:paraId="18AF1C6A" w14:textId="77777777" w:rsidR="002276D2" w:rsidRPr="00822CC8" w:rsidRDefault="002276D2" w:rsidP="00466F3C">
            <w:pPr>
              <w:rPr>
                <w:rFonts w:cs="Arial"/>
                <w:sz w:val="16"/>
                <w:szCs w:val="16"/>
                <w:lang w:val="et-EE"/>
              </w:rPr>
            </w:pPr>
            <w:r>
              <w:rPr>
                <w:rFonts w:cs="Arial"/>
                <w:sz w:val="16"/>
                <w:szCs w:val="16"/>
                <w:lang w:val="et-EE"/>
              </w:rPr>
              <w:t>Kinnitamise kuupäevast</w:t>
            </w:r>
          </w:p>
        </w:tc>
      </w:tr>
      <w:tr w:rsidR="002276D2" w:rsidRPr="00071B67" w14:paraId="133742B4" w14:textId="77777777" w:rsidTr="00466F3C">
        <w:trPr>
          <w:trHeight w:val="318"/>
        </w:trPr>
        <w:tc>
          <w:tcPr>
            <w:tcW w:w="3671" w:type="dxa"/>
            <w:tcBorders>
              <w:top w:val="single" w:sz="8" w:space="0" w:color="auto"/>
              <w:left w:val="single" w:sz="8" w:space="0" w:color="auto"/>
              <w:bottom w:val="single" w:sz="8" w:space="0" w:color="auto"/>
              <w:right w:val="nil"/>
            </w:tcBorders>
            <w:shd w:val="clear" w:color="auto" w:fill="auto"/>
            <w:vAlign w:val="center"/>
          </w:tcPr>
          <w:p w14:paraId="409689D0" w14:textId="77777777" w:rsidR="002276D2" w:rsidRPr="00071B67" w:rsidRDefault="002276D2" w:rsidP="00466F3C">
            <w:pPr>
              <w:rPr>
                <w:rFonts w:cs="Arial"/>
                <w:sz w:val="16"/>
                <w:szCs w:val="16"/>
              </w:rPr>
            </w:pPr>
            <w:r w:rsidRPr="00071B67">
              <w:rPr>
                <w:rFonts w:cs="Arial"/>
                <w:sz w:val="16"/>
                <w:szCs w:val="16"/>
                <w:lang w:val="et-EE"/>
              </w:rPr>
              <w:t>Läbivaatamisaeg</w:t>
            </w:r>
            <w:r w:rsidRPr="00071B67">
              <w:rPr>
                <w:rFonts w:cs="Arial"/>
                <w:sz w:val="16"/>
                <w:szCs w:val="16"/>
              </w:rPr>
              <w:t xml:space="preserve"> / Период пересмотра</w:t>
            </w:r>
          </w:p>
        </w:tc>
        <w:tc>
          <w:tcPr>
            <w:tcW w:w="6237" w:type="dxa"/>
            <w:gridSpan w:val="2"/>
            <w:tcBorders>
              <w:top w:val="single" w:sz="8" w:space="0" w:color="auto"/>
              <w:left w:val="nil"/>
              <w:bottom w:val="single" w:sz="8" w:space="0" w:color="auto"/>
              <w:right w:val="single" w:sz="8" w:space="0" w:color="auto"/>
            </w:tcBorders>
            <w:shd w:val="clear" w:color="auto" w:fill="auto"/>
          </w:tcPr>
          <w:p w14:paraId="6A31CAA0" w14:textId="77777777" w:rsidR="002276D2" w:rsidRPr="00071B67" w:rsidRDefault="002276D2" w:rsidP="00466F3C">
            <w:pPr>
              <w:rPr>
                <w:rFonts w:cs="Arial"/>
                <w:sz w:val="16"/>
                <w:szCs w:val="16"/>
                <w:lang w:val="et-EE"/>
              </w:rPr>
            </w:pPr>
            <w:r w:rsidRPr="00071B67">
              <w:rPr>
                <w:rFonts w:cs="Arial"/>
                <w:sz w:val="16"/>
                <w:szCs w:val="16"/>
              </w:rPr>
              <w:t>5.</w:t>
            </w:r>
            <w:r w:rsidRPr="00071B67">
              <w:rPr>
                <w:rFonts w:cs="Arial"/>
                <w:sz w:val="16"/>
                <w:szCs w:val="16"/>
                <w:lang w:val="et-EE"/>
              </w:rPr>
              <w:t>a.</w:t>
            </w:r>
          </w:p>
        </w:tc>
      </w:tr>
      <w:tr w:rsidR="0021778A" w:rsidRPr="00071B67" w14:paraId="7F6B0313" w14:textId="77777777" w:rsidTr="00466F3C">
        <w:trPr>
          <w:trHeight w:val="318"/>
        </w:trPr>
        <w:tc>
          <w:tcPr>
            <w:tcW w:w="3671" w:type="dxa"/>
            <w:tcBorders>
              <w:top w:val="single" w:sz="8" w:space="0" w:color="auto"/>
              <w:left w:val="single" w:sz="8" w:space="0" w:color="auto"/>
              <w:bottom w:val="single" w:sz="8" w:space="0" w:color="auto"/>
              <w:right w:val="nil"/>
            </w:tcBorders>
            <w:shd w:val="clear" w:color="auto" w:fill="auto"/>
            <w:vAlign w:val="center"/>
          </w:tcPr>
          <w:p w14:paraId="4015FAE3" w14:textId="3C84705E" w:rsidR="0021778A" w:rsidRPr="00071B67" w:rsidRDefault="0021778A" w:rsidP="00466F3C">
            <w:pPr>
              <w:rPr>
                <w:rFonts w:cs="Arial"/>
                <w:sz w:val="16"/>
                <w:szCs w:val="16"/>
                <w:lang w:val="et-EE"/>
              </w:rPr>
            </w:pPr>
            <w:r w:rsidRPr="00071B67">
              <w:rPr>
                <w:rFonts w:cs="Arial"/>
                <w:sz w:val="16"/>
                <w:szCs w:val="16"/>
                <w:lang w:val="et-EE"/>
              </w:rPr>
              <w:t xml:space="preserve">Dokumendi </w:t>
            </w:r>
            <w:r>
              <w:rPr>
                <w:rFonts w:cs="Arial"/>
                <w:sz w:val="16"/>
                <w:szCs w:val="16"/>
                <w:lang w:val="et-EE"/>
              </w:rPr>
              <w:t xml:space="preserve">omanik </w:t>
            </w:r>
            <w:r w:rsidRPr="00071B67">
              <w:rPr>
                <w:rFonts w:cs="Arial"/>
                <w:sz w:val="16"/>
                <w:szCs w:val="16"/>
                <w:lang w:val="et-EE"/>
              </w:rPr>
              <w:t xml:space="preserve">(nimi ja ametikoht) / </w:t>
            </w:r>
            <w:r w:rsidR="005661B4">
              <w:rPr>
                <w:rFonts w:cs="Arial"/>
                <w:sz w:val="16"/>
                <w:szCs w:val="16"/>
              </w:rPr>
              <w:t xml:space="preserve">Владелец </w:t>
            </w:r>
            <w:r w:rsidRPr="00071B67">
              <w:rPr>
                <w:rFonts w:cs="Arial"/>
                <w:sz w:val="16"/>
                <w:szCs w:val="16"/>
              </w:rPr>
              <w:t>документа (имя и должность</w:t>
            </w:r>
          </w:p>
        </w:tc>
        <w:tc>
          <w:tcPr>
            <w:tcW w:w="6237" w:type="dxa"/>
            <w:gridSpan w:val="2"/>
            <w:tcBorders>
              <w:top w:val="single" w:sz="8" w:space="0" w:color="auto"/>
              <w:left w:val="nil"/>
              <w:bottom w:val="single" w:sz="8" w:space="0" w:color="auto"/>
              <w:right w:val="single" w:sz="8" w:space="0" w:color="auto"/>
            </w:tcBorders>
            <w:shd w:val="clear" w:color="auto" w:fill="auto"/>
          </w:tcPr>
          <w:p w14:paraId="2646A66A" w14:textId="6A091593" w:rsidR="0021778A" w:rsidRPr="00071B67" w:rsidRDefault="005661B4" w:rsidP="005661B4">
            <w:pPr>
              <w:rPr>
                <w:rFonts w:cs="Arial"/>
                <w:sz w:val="16"/>
                <w:szCs w:val="16"/>
              </w:rPr>
            </w:pPr>
            <w:r w:rsidRPr="005661B4">
              <w:rPr>
                <w:rFonts w:cs="Arial"/>
                <w:sz w:val="16"/>
                <w:szCs w:val="16"/>
              </w:rPr>
              <w:t>Andrei Frolov</w:t>
            </w:r>
            <w:r>
              <w:rPr>
                <w:rFonts w:cs="Arial"/>
                <w:sz w:val="16"/>
                <w:szCs w:val="16"/>
              </w:rPr>
              <w:t>,</w:t>
            </w:r>
            <w:r w:rsidR="004D213E">
              <w:rPr>
                <w:rFonts w:cs="Arial"/>
                <w:sz w:val="16"/>
                <w:szCs w:val="16"/>
                <w:lang w:val="et-EE"/>
              </w:rPr>
              <w:t xml:space="preserve"> </w:t>
            </w:r>
            <w:r w:rsidRPr="004D213E">
              <w:rPr>
                <w:rFonts w:cs="Arial"/>
                <w:sz w:val="16"/>
                <w:szCs w:val="16"/>
                <w:lang w:val="et-EE"/>
              </w:rPr>
              <w:t>peainsener</w:t>
            </w:r>
            <w:r w:rsidRPr="005661B4">
              <w:rPr>
                <w:rFonts w:cs="Arial"/>
                <w:sz w:val="16"/>
                <w:szCs w:val="16"/>
              </w:rPr>
              <w:t xml:space="preserve">              </w:t>
            </w:r>
          </w:p>
        </w:tc>
      </w:tr>
      <w:tr w:rsidR="002276D2" w:rsidRPr="00071B67" w14:paraId="17AC83E6" w14:textId="77777777" w:rsidTr="00466F3C">
        <w:trPr>
          <w:trHeight w:val="254"/>
        </w:trPr>
        <w:tc>
          <w:tcPr>
            <w:tcW w:w="3671" w:type="dxa"/>
            <w:tcBorders>
              <w:top w:val="single" w:sz="8" w:space="0" w:color="auto"/>
              <w:left w:val="single" w:sz="8" w:space="0" w:color="auto"/>
              <w:bottom w:val="single" w:sz="8" w:space="0" w:color="auto"/>
              <w:right w:val="nil"/>
            </w:tcBorders>
            <w:shd w:val="clear" w:color="auto" w:fill="auto"/>
            <w:vAlign w:val="center"/>
          </w:tcPr>
          <w:p w14:paraId="4A06C06B" w14:textId="77777777" w:rsidR="002276D2" w:rsidRPr="00071B67" w:rsidRDefault="002276D2" w:rsidP="00466F3C">
            <w:pPr>
              <w:rPr>
                <w:rFonts w:cs="Arial"/>
                <w:sz w:val="16"/>
                <w:szCs w:val="16"/>
                <w:lang w:val="et-EE"/>
              </w:rPr>
            </w:pPr>
            <w:r w:rsidRPr="00071B67">
              <w:rPr>
                <w:rFonts w:cs="Arial"/>
                <w:sz w:val="16"/>
                <w:szCs w:val="16"/>
                <w:lang w:val="et-EE"/>
              </w:rPr>
              <w:t xml:space="preserve">Dokumendi koostaja (nimi ja ametikoht) / </w:t>
            </w:r>
            <w:r w:rsidRPr="00071B67">
              <w:rPr>
                <w:rFonts w:cs="Arial"/>
                <w:sz w:val="16"/>
                <w:szCs w:val="16"/>
              </w:rPr>
              <w:t>Составитель документа (имя и должность)</w:t>
            </w:r>
          </w:p>
        </w:tc>
        <w:tc>
          <w:tcPr>
            <w:tcW w:w="6237" w:type="dxa"/>
            <w:gridSpan w:val="2"/>
            <w:tcBorders>
              <w:top w:val="single" w:sz="8" w:space="0" w:color="auto"/>
              <w:left w:val="nil"/>
              <w:bottom w:val="single" w:sz="8" w:space="0" w:color="auto"/>
              <w:right w:val="single" w:sz="8" w:space="0" w:color="auto"/>
            </w:tcBorders>
            <w:shd w:val="clear" w:color="auto" w:fill="auto"/>
            <w:vAlign w:val="center"/>
          </w:tcPr>
          <w:p w14:paraId="00109839" w14:textId="77777777" w:rsidR="002276D2" w:rsidRPr="00071B67" w:rsidRDefault="002276D2" w:rsidP="00466F3C">
            <w:pPr>
              <w:rPr>
                <w:rFonts w:cs="Arial"/>
                <w:bCs/>
                <w:sz w:val="16"/>
                <w:szCs w:val="16"/>
                <w:lang w:val="et-EE"/>
              </w:rPr>
            </w:pPr>
            <w:r w:rsidRPr="0056659D">
              <w:rPr>
                <w:rFonts w:cs="Arial"/>
                <w:bCs/>
                <w:sz w:val="16"/>
                <w:szCs w:val="16"/>
                <w:lang w:val="et-EE"/>
              </w:rPr>
              <w:t>Sergei Žalinov</w:t>
            </w:r>
            <w:r>
              <w:rPr>
                <w:rFonts w:cs="Arial"/>
                <w:bCs/>
                <w:sz w:val="16"/>
                <w:szCs w:val="16"/>
                <w:lang w:val="et-EE"/>
              </w:rPr>
              <w:t xml:space="preserve">, </w:t>
            </w:r>
            <w:r w:rsidRPr="0056659D">
              <w:rPr>
                <w:rFonts w:cs="Arial"/>
                <w:bCs/>
                <w:sz w:val="16"/>
                <w:szCs w:val="16"/>
                <w:lang w:val="et-EE"/>
              </w:rPr>
              <w:t>mäetööde tehnoloog</w:t>
            </w:r>
          </w:p>
        </w:tc>
      </w:tr>
      <w:tr w:rsidR="002276D2" w:rsidRPr="00071B67" w14:paraId="0336780A" w14:textId="77777777" w:rsidTr="00466F3C">
        <w:trPr>
          <w:trHeight w:val="254"/>
        </w:trPr>
        <w:tc>
          <w:tcPr>
            <w:tcW w:w="3671" w:type="dxa"/>
            <w:tcBorders>
              <w:top w:val="single" w:sz="8" w:space="0" w:color="auto"/>
              <w:left w:val="single" w:sz="8" w:space="0" w:color="auto"/>
              <w:bottom w:val="single" w:sz="8" w:space="0" w:color="auto"/>
              <w:right w:val="nil"/>
            </w:tcBorders>
            <w:shd w:val="clear" w:color="auto" w:fill="auto"/>
            <w:vAlign w:val="center"/>
          </w:tcPr>
          <w:p w14:paraId="504CC315" w14:textId="77777777" w:rsidR="002276D2" w:rsidRPr="00071B67" w:rsidRDefault="002276D2" w:rsidP="00466F3C">
            <w:pPr>
              <w:rPr>
                <w:rFonts w:cs="Arial"/>
                <w:sz w:val="16"/>
                <w:szCs w:val="16"/>
                <w:lang w:val="et-EE"/>
              </w:rPr>
            </w:pPr>
            <w:r w:rsidRPr="00071B67">
              <w:rPr>
                <w:rFonts w:cs="Arial"/>
                <w:sz w:val="16"/>
                <w:szCs w:val="16"/>
                <w:lang w:val="et-EE"/>
              </w:rPr>
              <w:t xml:space="preserve">Dokumendi kontrollija (nimi ja ametikoht) / </w:t>
            </w:r>
            <w:r w:rsidRPr="00071B67">
              <w:rPr>
                <w:rFonts w:cs="Arial"/>
                <w:sz w:val="16"/>
                <w:szCs w:val="16"/>
              </w:rPr>
              <w:t>Проверяющее документ лицо (имя и должность)</w:t>
            </w:r>
          </w:p>
        </w:tc>
        <w:tc>
          <w:tcPr>
            <w:tcW w:w="6237" w:type="dxa"/>
            <w:gridSpan w:val="2"/>
            <w:tcBorders>
              <w:top w:val="single" w:sz="8" w:space="0" w:color="auto"/>
              <w:left w:val="nil"/>
              <w:bottom w:val="single" w:sz="8" w:space="0" w:color="auto"/>
              <w:right w:val="single" w:sz="8" w:space="0" w:color="auto"/>
            </w:tcBorders>
            <w:shd w:val="clear" w:color="auto" w:fill="auto"/>
            <w:vAlign w:val="center"/>
          </w:tcPr>
          <w:p w14:paraId="2BE4CA6D" w14:textId="2387968C" w:rsidR="002276D2" w:rsidRPr="00071B67" w:rsidRDefault="005661B4" w:rsidP="005661B4">
            <w:pPr>
              <w:rPr>
                <w:rFonts w:cs="Arial"/>
                <w:bCs/>
                <w:sz w:val="16"/>
                <w:szCs w:val="16"/>
                <w:lang w:val="et-EE"/>
              </w:rPr>
            </w:pPr>
            <w:r w:rsidRPr="005661B4">
              <w:rPr>
                <w:rFonts w:cs="Arial"/>
                <w:bCs/>
                <w:sz w:val="16"/>
                <w:szCs w:val="16"/>
                <w:lang w:val="et-EE"/>
              </w:rPr>
              <w:t xml:space="preserve"> </w:t>
            </w:r>
          </w:p>
        </w:tc>
      </w:tr>
      <w:tr w:rsidR="002276D2" w:rsidRPr="004D213E" w14:paraId="56DA6157" w14:textId="77777777" w:rsidTr="00466F3C">
        <w:trPr>
          <w:trHeight w:val="318"/>
        </w:trPr>
        <w:tc>
          <w:tcPr>
            <w:tcW w:w="3671" w:type="dxa"/>
            <w:tcBorders>
              <w:top w:val="single" w:sz="8" w:space="0" w:color="auto"/>
              <w:left w:val="single" w:sz="8" w:space="0" w:color="auto"/>
              <w:bottom w:val="single" w:sz="8" w:space="0" w:color="auto"/>
              <w:right w:val="nil"/>
            </w:tcBorders>
            <w:shd w:val="clear" w:color="auto" w:fill="auto"/>
            <w:vAlign w:val="center"/>
          </w:tcPr>
          <w:p w14:paraId="5BA7D333" w14:textId="77777777" w:rsidR="002276D2" w:rsidRPr="00071B67" w:rsidRDefault="002276D2" w:rsidP="00466F3C">
            <w:pPr>
              <w:rPr>
                <w:rFonts w:cs="Arial"/>
                <w:sz w:val="16"/>
                <w:szCs w:val="16"/>
                <w:lang w:val="et-EE"/>
              </w:rPr>
            </w:pPr>
            <w:r w:rsidRPr="00071B67">
              <w:rPr>
                <w:rFonts w:cs="Arial"/>
                <w:sz w:val="16"/>
                <w:szCs w:val="16"/>
                <w:lang w:val="et-EE"/>
              </w:rPr>
              <w:t>Dokument on kooskõlastatud</w:t>
            </w:r>
            <w:r w:rsidRPr="00071B67">
              <w:rPr>
                <w:rFonts w:cs="Arial"/>
                <w:sz w:val="16"/>
                <w:szCs w:val="16"/>
              </w:rPr>
              <w:t xml:space="preserve"> </w:t>
            </w:r>
            <w:r w:rsidRPr="00071B67">
              <w:rPr>
                <w:rFonts w:cs="Arial"/>
                <w:sz w:val="16"/>
                <w:szCs w:val="16"/>
                <w:lang w:val="et-EE"/>
              </w:rPr>
              <w:t xml:space="preserve">(nimi ja ametikoht) / </w:t>
            </w:r>
            <w:r w:rsidRPr="00071B67">
              <w:rPr>
                <w:rFonts w:cs="Arial"/>
                <w:sz w:val="16"/>
                <w:szCs w:val="16"/>
              </w:rPr>
              <w:t xml:space="preserve">Документ согласован </w:t>
            </w:r>
            <w:r w:rsidRPr="00071B67">
              <w:rPr>
                <w:rFonts w:cs="Arial"/>
                <w:sz w:val="16"/>
                <w:szCs w:val="16"/>
                <w:lang w:val="et-EE"/>
              </w:rPr>
              <w:t>(</w:t>
            </w:r>
            <w:r w:rsidRPr="00071B67">
              <w:rPr>
                <w:rFonts w:cs="Arial"/>
                <w:sz w:val="16"/>
                <w:szCs w:val="16"/>
              </w:rPr>
              <w:t>имя и должность)</w:t>
            </w:r>
          </w:p>
        </w:tc>
        <w:tc>
          <w:tcPr>
            <w:tcW w:w="6237" w:type="dxa"/>
            <w:gridSpan w:val="2"/>
            <w:tcBorders>
              <w:top w:val="single" w:sz="8" w:space="0" w:color="auto"/>
              <w:left w:val="nil"/>
              <w:bottom w:val="single" w:sz="8" w:space="0" w:color="auto"/>
              <w:right w:val="single" w:sz="8" w:space="0" w:color="auto"/>
            </w:tcBorders>
            <w:shd w:val="clear" w:color="auto" w:fill="auto"/>
          </w:tcPr>
          <w:p w14:paraId="4E8BB358" w14:textId="77777777" w:rsidR="004B58DA" w:rsidRPr="004B58DA" w:rsidRDefault="004B58DA" w:rsidP="004B58DA">
            <w:pPr>
              <w:rPr>
                <w:rFonts w:cs="Arial"/>
                <w:sz w:val="16"/>
                <w:szCs w:val="16"/>
                <w:lang w:val="et-EE"/>
              </w:rPr>
            </w:pPr>
            <w:r w:rsidRPr="004B58DA">
              <w:rPr>
                <w:rFonts w:cs="Arial"/>
                <w:sz w:val="16"/>
                <w:szCs w:val="16"/>
                <w:lang w:val="et-EE"/>
              </w:rPr>
              <w:t>Raimond Äri, Estonia kaevanduse tootmisjuht</w:t>
            </w:r>
          </w:p>
          <w:p w14:paraId="606C0857" w14:textId="387728EA" w:rsidR="004B58DA" w:rsidRPr="004B58DA" w:rsidRDefault="004B58DA" w:rsidP="004B58DA">
            <w:pPr>
              <w:rPr>
                <w:rFonts w:cs="Arial"/>
                <w:sz w:val="16"/>
                <w:szCs w:val="16"/>
                <w:lang w:val="et-EE"/>
              </w:rPr>
            </w:pPr>
            <w:r w:rsidRPr="004B58DA">
              <w:rPr>
                <w:rFonts w:cs="Arial"/>
                <w:sz w:val="16"/>
                <w:szCs w:val="16"/>
                <w:lang w:val="et-EE"/>
              </w:rPr>
              <w:t xml:space="preserve">Viktoria Valdas, </w:t>
            </w:r>
            <w:r w:rsidR="005661B4" w:rsidRPr="004B58DA">
              <w:rPr>
                <w:rFonts w:cs="Arial"/>
                <w:sz w:val="16"/>
                <w:szCs w:val="16"/>
                <w:lang w:val="et-EE"/>
              </w:rPr>
              <w:t xml:space="preserve">transpordi </w:t>
            </w:r>
            <w:r w:rsidRPr="004B58DA">
              <w:rPr>
                <w:rFonts w:cs="Arial"/>
                <w:sz w:val="16"/>
                <w:szCs w:val="16"/>
                <w:lang w:val="et-EE"/>
              </w:rPr>
              <w:t>ja laadimise juht</w:t>
            </w:r>
          </w:p>
          <w:p w14:paraId="491F750D" w14:textId="3A73EE07" w:rsidR="002276D2" w:rsidRPr="00A64C43" w:rsidRDefault="004B58DA" w:rsidP="004B58DA">
            <w:pPr>
              <w:rPr>
                <w:rFonts w:cs="Arial"/>
                <w:sz w:val="16"/>
                <w:szCs w:val="16"/>
                <w:lang w:val="et-EE"/>
              </w:rPr>
            </w:pPr>
            <w:r w:rsidRPr="004B58DA">
              <w:rPr>
                <w:rFonts w:cs="Arial"/>
                <w:sz w:val="16"/>
                <w:szCs w:val="16"/>
                <w:lang w:val="et-EE"/>
              </w:rPr>
              <w:t>Jevgeni Kovalenko, laadimise jaoskonna juhataja</w:t>
            </w:r>
          </w:p>
        </w:tc>
      </w:tr>
      <w:tr w:rsidR="002276D2" w:rsidRPr="004D213E" w14:paraId="296BF4F2" w14:textId="77777777" w:rsidTr="00466F3C">
        <w:trPr>
          <w:trHeight w:val="318"/>
        </w:trPr>
        <w:tc>
          <w:tcPr>
            <w:tcW w:w="3671" w:type="dxa"/>
            <w:tcBorders>
              <w:top w:val="single" w:sz="8" w:space="0" w:color="auto"/>
              <w:left w:val="single" w:sz="8" w:space="0" w:color="auto"/>
              <w:bottom w:val="single" w:sz="8" w:space="0" w:color="auto"/>
              <w:right w:val="nil"/>
            </w:tcBorders>
            <w:shd w:val="clear" w:color="auto" w:fill="auto"/>
            <w:vAlign w:val="center"/>
          </w:tcPr>
          <w:p w14:paraId="12D53CD8" w14:textId="77777777" w:rsidR="002276D2" w:rsidRPr="00DC7E57" w:rsidRDefault="002276D2" w:rsidP="00466F3C">
            <w:pPr>
              <w:rPr>
                <w:rFonts w:cs="Arial"/>
                <w:sz w:val="16"/>
                <w:szCs w:val="16"/>
                <w:highlight w:val="yellow"/>
                <w:lang w:val="et-EE"/>
              </w:rPr>
            </w:pPr>
            <w:r w:rsidRPr="00C14FE0">
              <w:rPr>
                <w:rFonts w:cs="Arial"/>
                <w:sz w:val="16"/>
                <w:szCs w:val="16"/>
                <w:lang w:val="et-EE"/>
              </w:rPr>
              <w:t xml:space="preserve">Jaotuskava / </w:t>
            </w:r>
            <w:r w:rsidRPr="00C14FE0">
              <w:rPr>
                <w:rFonts w:cs="Arial"/>
                <w:sz w:val="16"/>
                <w:szCs w:val="16"/>
              </w:rPr>
              <w:t>Рассылка</w:t>
            </w:r>
          </w:p>
        </w:tc>
        <w:tc>
          <w:tcPr>
            <w:tcW w:w="6237" w:type="dxa"/>
            <w:gridSpan w:val="2"/>
            <w:tcBorders>
              <w:top w:val="single" w:sz="8" w:space="0" w:color="auto"/>
              <w:left w:val="nil"/>
              <w:bottom w:val="single" w:sz="8" w:space="0" w:color="auto"/>
              <w:right w:val="single" w:sz="8" w:space="0" w:color="auto"/>
            </w:tcBorders>
            <w:shd w:val="clear" w:color="auto" w:fill="auto"/>
          </w:tcPr>
          <w:p w14:paraId="198BF613" w14:textId="3C951CA2" w:rsidR="002276D2" w:rsidRPr="00DC7E57" w:rsidRDefault="001C7BE3" w:rsidP="00466F3C">
            <w:pPr>
              <w:rPr>
                <w:rFonts w:cs="Arial"/>
                <w:sz w:val="16"/>
                <w:szCs w:val="16"/>
                <w:highlight w:val="yellow"/>
                <w:lang w:val="et-EE"/>
              </w:rPr>
            </w:pPr>
            <w:r w:rsidRPr="001C7BE3">
              <w:rPr>
                <w:rFonts w:cs="Arial"/>
                <w:sz w:val="16"/>
                <w:szCs w:val="16"/>
                <w:lang w:val="et-EE"/>
              </w:rPr>
              <w:t xml:space="preserve">peainsener, </w:t>
            </w:r>
            <w:r w:rsidR="005661B4" w:rsidRPr="004B58DA">
              <w:rPr>
                <w:rFonts w:cs="Arial"/>
                <w:sz w:val="16"/>
                <w:szCs w:val="16"/>
                <w:lang w:val="et-EE"/>
              </w:rPr>
              <w:t xml:space="preserve">Estonia kaevanduse </w:t>
            </w:r>
            <w:r w:rsidRPr="001C7BE3">
              <w:rPr>
                <w:rFonts w:cs="Arial"/>
                <w:sz w:val="16"/>
                <w:szCs w:val="16"/>
                <w:lang w:val="et-EE"/>
              </w:rPr>
              <w:t xml:space="preserve">tootmisjuht, </w:t>
            </w:r>
            <w:r w:rsidR="005661B4" w:rsidRPr="004B58DA">
              <w:rPr>
                <w:rFonts w:cs="Arial"/>
                <w:sz w:val="16"/>
                <w:szCs w:val="16"/>
                <w:lang w:val="et-EE"/>
              </w:rPr>
              <w:t xml:space="preserve">Estonia kaevanduse </w:t>
            </w:r>
            <w:r w:rsidR="005661B4" w:rsidRPr="005661B4">
              <w:rPr>
                <w:rFonts w:cs="Arial"/>
                <w:sz w:val="16"/>
                <w:szCs w:val="16"/>
                <w:lang w:val="et-EE"/>
              </w:rPr>
              <w:t xml:space="preserve"> </w:t>
            </w:r>
            <w:r w:rsidRPr="001C7BE3">
              <w:rPr>
                <w:rFonts w:cs="Arial"/>
                <w:sz w:val="16"/>
                <w:szCs w:val="16"/>
                <w:lang w:val="et-EE"/>
              </w:rPr>
              <w:t xml:space="preserve">töökeskkonnaspetsialist, laadimise jaoskonna juhataja ja juhataja abi, Transpordi ja laadimise juht, </w:t>
            </w:r>
            <w:r w:rsidR="005661B4" w:rsidRPr="004B58DA">
              <w:rPr>
                <w:rFonts w:cs="Arial"/>
                <w:sz w:val="16"/>
                <w:szCs w:val="16"/>
                <w:lang w:val="et-EE"/>
              </w:rPr>
              <w:t xml:space="preserve">Estonia kaevanduse </w:t>
            </w:r>
            <w:r w:rsidRPr="001C7BE3">
              <w:rPr>
                <w:rFonts w:cs="Arial"/>
                <w:sz w:val="16"/>
                <w:szCs w:val="16"/>
                <w:lang w:val="et-EE"/>
              </w:rPr>
              <w:t xml:space="preserve">mäetööde tehnoloog, peamarkšeider, Estonia kaevanduse markseideriosakonna peaspetsialist, RV juhataja, </w:t>
            </w:r>
            <w:r w:rsidR="005661B4" w:rsidRPr="001C7BE3">
              <w:rPr>
                <w:rFonts w:cs="Arial"/>
                <w:sz w:val="16"/>
                <w:szCs w:val="16"/>
                <w:lang w:val="et-EE"/>
              </w:rPr>
              <w:t>turvalisus</w:t>
            </w:r>
            <w:r w:rsidR="00B45CE6">
              <w:rPr>
                <w:rFonts w:cs="Arial"/>
                <w:sz w:val="16"/>
                <w:szCs w:val="16"/>
                <w:lang w:val="et-EE"/>
              </w:rPr>
              <w:t>e</w:t>
            </w:r>
            <w:r w:rsidR="005661B4" w:rsidRPr="001C7BE3">
              <w:rPr>
                <w:rFonts w:cs="Arial"/>
                <w:sz w:val="16"/>
                <w:szCs w:val="16"/>
                <w:lang w:val="et-EE"/>
              </w:rPr>
              <w:t xml:space="preserve"> </w:t>
            </w:r>
            <w:r w:rsidRPr="001C7BE3">
              <w:rPr>
                <w:rFonts w:cs="Arial"/>
                <w:sz w:val="16"/>
                <w:szCs w:val="16"/>
                <w:lang w:val="et-EE"/>
              </w:rPr>
              <w:t>ja tuleohutus</w:t>
            </w:r>
            <w:r w:rsidR="00B45CE6">
              <w:rPr>
                <w:rFonts w:cs="Arial"/>
                <w:sz w:val="16"/>
                <w:szCs w:val="16"/>
                <w:lang w:val="et-EE"/>
              </w:rPr>
              <w:t xml:space="preserve">e </w:t>
            </w:r>
            <w:r w:rsidR="00B45CE6" w:rsidRPr="001C7BE3">
              <w:rPr>
                <w:rFonts w:cs="Arial"/>
                <w:sz w:val="16"/>
                <w:szCs w:val="16"/>
                <w:lang w:val="et-EE"/>
              </w:rPr>
              <w:t>pääste</w:t>
            </w:r>
            <w:r w:rsidR="00B45CE6">
              <w:rPr>
                <w:rFonts w:cs="Arial"/>
                <w:sz w:val="16"/>
                <w:szCs w:val="16"/>
                <w:lang w:val="et-EE"/>
              </w:rPr>
              <w:t xml:space="preserve"> </w:t>
            </w:r>
            <w:r w:rsidR="00B45CE6" w:rsidRPr="001C7BE3">
              <w:rPr>
                <w:rFonts w:cs="Arial"/>
                <w:sz w:val="16"/>
                <w:szCs w:val="16"/>
                <w:lang w:val="et-EE"/>
              </w:rPr>
              <w:t>grupijuht</w:t>
            </w:r>
            <w:r w:rsidR="00B45CE6">
              <w:rPr>
                <w:rFonts w:cs="Arial"/>
                <w:sz w:val="16"/>
                <w:szCs w:val="16"/>
                <w:lang w:val="et-EE"/>
              </w:rPr>
              <w:t>, kvaliteedispetsialist</w:t>
            </w:r>
          </w:p>
        </w:tc>
      </w:tr>
      <w:tr w:rsidR="002276D2" w:rsidRPr="00071B67" w14:paraId="7F5FC415" w14:textId="77777777" w:rsidTr="00466F3C">
        <w:trPr>
          <w:trHeight w:val="318"/>
        </w:trPr>
        <w:tc>
          <w:tcPr>
            <w:tcW w:w="3671" w:type="dxa"/>
            <w:tcBorders>
              <w:top w:val="single" w:sz="8" w:space="0" w:color="auto"/>
              <w:left w:val="single" w:sz="8" w:space="0" w:color="auto"/>
              <w:bottom w:val="single" w:sz="8" w:space="0" w:color="auto"/>
              <w:right w:val="nil"/>
            </w:tcBorders>
            <w:shd w:val="clear" w:color="auto" w:fill="auto"/>
            <w:vAlign w:val="center"/>
          </w:tcPr>
          <w:p w14:paraId="2DA0AAAD" w14:textId="77777777" w:rsidR="002276D2" w:rsidRPr="00C14FE0" w:rsidRDefault="002276D2" w:rsidP="00466F3C">
            <w:pPr>
              <w:rPr>
                <w:rFonts w:cs="Arial"/>
                <w:sz w:val="16"/>
                <w:szCs w:val="16"/>
              </w:rPr>
            </w:pPr>
            <w:r w:rsidRPr="00C14FE0">
              <w:rPr>
                <w:rFonts w:cs="Arial"/>
                <w:sz w:val="16"/>
                <w:szCs w:val="16"/>
                <w:lang w:val="et-EE"/>
              </w:rPr>
              <w:t xml:space="preserve">Korraldus dokumendi jaotamisel / </w:t>
            </w:r>
            <w:r w:rsidRPr="00C14FE0">
              <w:rPr>
                <w:rFonts w:cs="Arial"/>
                <w:sz w:val="16"/>
                <w:szCs w:val="16"/>
              </w:rPr>
              <w:t>Распоряжение при распространении документа</w:t>
            </w:r>
          </w:p>
        </w:tc>
        <w:tc>
          <w:tcPr>
            <w:tcW w:w="6237" w:type="dxa"/>
            <w:gridSpan w:val="2"/>
            <w:tcBorders>
              <w:top w:val="single" w:sz="8" w:space="0" w:color="auto"/>
              <w:left w:val="nil"/>
              <w:bottom w:val="single" w:sz="8" w:space="0" w:color="auto"/>
              <w:right w:val="single" w:sz="8" w:space="0" w:color="auto"/>
            </w:tcBorders>
            <w:shd w:val="clear" w:color="auto" w:fill="auto"/>
          </w:tcPr>
          <w:p w14:paraId="07C0829F" w14:textId="77777777" w:rsidR="002276D2" w:rsidRPr="00DC7E57" w:rsidRDefault="002276D2" w:rsidP="00466F3C">
            <w:pPr>
              <w:rPr>
                <w:rFonts w:cs="Arial"/>
                <w:sz w:val="16"/>
                <w:szCs w:val="16"/>
                <w:lang w:val="et-EE"/>
              </w:rPr>
            </w:pPr>
          </w:p>
        </w:tc>
      </w:tr>
      <w:tr w:rsidR="002276D2" w:rsidRPr="00071B67" w14:paraId="409E917F" w14:textId="77777777" w:rsidTr="00466F3C">
        <w:trPr>
          <w:trHeight w:val="318"/>
        </w:trPr>
        <w:tc>
          <w:tcPr>
            <w:tcW w:w="3671" w:type="dxa"/>
            <w:tcBorders>
              <w:top w:val="single" w:sz="8" w:space="0" w:color="auto"/>
              <w:left w:val="single" w:sz="8" w:space="0" w:color="auto"/>
              <w:bottom w:val="single" w:sz="8" w:space="0" w:color="auto"/>
              <w:right w:val="nil"/>
            </w:tcBorders>
            <w:shd w:val="clear" w:color="auto" w:fill="auto"/>
            <w:vAlign w:val="center"/>
          </w:tcPr>
          <w:p w14:paraId="17F24DEC" w14:textId="77777777" w:rsidR="002276D2" w:rsidRPr="00B45CE6" w:rsidRDefault="002276D2" w:rsidP="00466F3C">
            <w:pPr>
              <w:rPr>
                <w:rFonts w:cs="Arial"/>
                <w:b/>
                <w:bCs/>
                <w:sz w:val="16"/>
                <w:szCs w:val="16"/>
                <w:lang w:val="et-EE"/>
              </w:rPr>
            </w:pPr>
            <w:r w:rsidRPr="00B45CE6">
              <w:rPr>
                <w:rStyle w:val="infolabel"/>
                <w:rFonts w:ascii="Arial" w:hAnsi="Arial" w:cs="Arial"/>
                <w:b w:val="0"/>
                <w:bCs w:val="0"/>
                <w:lang w:val="et-EE"/>
              </w:rPr>
              <w:t xml:space="preserve">Teavitatavad isikud / </w:t>
            </w:r>
            <w:r w:rsidRPr="00B45CE6">
              <w:rPr>
                <w:rStyle w:val="infolabel"/>
                <w:rFonts w:ascii="Arial" w:hAnsi="Arial" w:cs="Arial"/>
                <w:b w:val="0"/>
                <w:bCs w:val="0"/>
              </w:rPr>
              <w:t>Осведомленные лица</w:t>
            </w:r>
          </w:p>
        </w:tc>
        <w:tc>
          <w:tcPr>
            <w:tcW w:w="6237" w:type="dxa"/>
            <w:gridSpan w:val="2"/>
            <w:tcBorders>
              <w:top w:val="single" w:sz="8" w:space="0" w:color="auto"/>
              <w:left w:val="nil"/>
              <w:bottom w:val="single" w:sz="8" w:space="0" w:color="auto"/>
              <w:right w:val="single" w:sz="8" w:space="0" w:color="auto"/>
            </w:tcBorders>
            <w:shd w:val="clear" w:color="auto" w:fill="auto"/>
          </w:tcPr>
          <w:p w14:paraId="45A4069D" w14:textId="77777777" w:rsidR="002276D2" w:rsidRPr="00071B67" w:rsidRDefault="002276D2" w:rsidP="00466F3C">
            <w:pPr>
              <w:rPr>
                <w:rFonts w:cs="Arial"/>
                <w:sz w:val="16"/>
                <w:szCs w:val="16"/>
                <w:lang w:val="et-EE"/>
              </w:rPr>
            </w:pPr>
            <w:r w:rsidRPr="0056659D">
              <w:rPr>
                <w:rFonts w:cs="Arial"/>
                <w:bCs/>
                <w:sz w:val="16"/>
                <w:szCs w:val="16"/>
                <w:lang w:val="et-EE"/>
              </w:rPr>
              <w:t>Sergei Žalinov</w:t>
            </w:r>
            <w:r>
              <w:rPr>
                <w:rFonts w:cs="Arial"/>
                <w:bCs/>
                <w:sz w:val="16"/>
                <w:szCs w:val="16"/>
              </w:rPr>
              <w:t xml:space="preserve">, </w:t>
            </w:r>
            <w:r>
              <w:rPr>
                <w:rFonts w:cs="Arial"/>
                <w:bCs/>
                <w:sz w:val="16"/>
                <w:szCs w:val="16"/>
                <w:lang w:val="et-EE"/>
              </w:rPr>
              <w:t>Andrei Frolov</w:t>
            </w:r>
          </w:p>
        </w:tc>
      </w:tr>
      <w:tr w:rsidR="002276D2" w:rsidRPr="00071B67" w14:paraId="2EF3FD13" w14:textId="77777777" w:rsidTr="00466F3C">
        <w:trPr>
          <w:trHeight w:val="318"/>
        </w:trPr>
        <w:tc>
          <w:tcPr>
            <w:tcW w:w="3671" w:type="dxa"/>
            <w:tcBorders>
              <w:top w:val="single" w:sz="8" w:space="0" w:color="auto"/>
              <w:left w:val="single" w:sz="8" w:space="0" w:color="auto"/>
              <w:bottom w:val="single" w:sz="8" w:space="0" w:color="auto"/>
              <w:right w:val="nil"/>
            </w:tcBorders>
            <w:shd w:val="clear" w:color="auto" w:fill="auto"/>
            <w:vAlign w:val="center"/>
          </w:tcPr>
          <w:p w14:paraId="1E409486" w14:textId="77777777" w:rsidR="002276D2" w:rsidRPr="00071B67" w:rsidRDefault="002276D2" w:rsidP="00466F3C">
            <w:pPr>
              <w:rPr>
                <w:rFonts w:cs="Arial"/>
                <w:sz w:val="16"/>
                <w:szCs w:val="16"/>
                <w:lang w:val="et-EE"/>
              </w:rPr>
            </w:pPr>
            <w:r w:rsidRPr="00071B67">
              <w:rPr>
                <w:rFonts w:cs="Arial"/>
                <w:sz w:val="16"/>
                <w:szCs w:val="16"/>
                <w:lang w:val="et-EE"/>
              </w:rPr>
              <w:t xml:space="preserve">Kehtetuks tunnistavad dokumendid / </w:t>
            </w:r>
            <w:r w:rsidRPr="00071B67">
              <w:rPr>
                <w:rFonts w:cs="Arial"/>
                <w:sz w:val="16"/>
                <w:szCs w:val="16"/>
              </w:rPr>
              <w:t>Документы, прекращающие действие</w:t>
            </w:r>
          </w:p>
        </w:tc>
        <w:tc>
          <w:tcPr>
            <w:tcW w:w="6237" w:type="dxa"/>
            <w:gridSpan w:val="2"/>
            <w:tcBorders>
              <w:top w:val="single" w:sz="8" w:space="0" w:color="auto"/>
              <w:left w:val="nil"/>
              <w:bottom w:val="single" w:sz="8" w:space="0" w:color="auto"/>
              <w:right w:val="single" w:sz="8" w:space="0" w:color="auto"/>
            </w:tcBorders>
            <w:shd w:val="clear" w:color="auto" w:fill="auto"/>
          </w:tcPr>
          <w:p w14:paraId="2E8E94EC" w14:textId="111891CE" w:rsidR="002276D2" w:rsidRPr="00071B67" w:rsidRDefault="00687A15" w:rsidP="00466F3C">
            <w:pPr>
              <w:rPr>
                <w:rFonts w:cs="Arial"/>
                <w:sz w:val="16"/>
                <w:szCs w:val="16"/>
                <w:lang w:val="et-EE"/>
              </w:rPr>
            </w:pPr>
            <w:r w:rsidRPr="007C3F8A">
              <w:rPr>
                <w:rFonts w:cs="Arial"/>
                <w:sz w:val="16"/>
                <w:szCs w:val="16"/>
                <w:lang w:val="et-EE"/>
              </w:rPr>
              <w:t>C01.</w:t>
            </w:r>
            <w:r w:rsidR="00313847" w:rsidRPr="007C3F8A">
              <w:rPr>
                <w:rFonts w:cs="Arial"/>
                <w:sz w:val="16"/>
                <w:szCs w:val="16"/>
                <w:lang w:val="et-EE"/>
              </w:rPr>
              <w:t>-</w:t>
            </w:r>
            <w:r w:rsidRPr="007C3F8A">
              <w:rPr>
                <w:rFonts w:cs="Arial"/>
                <w:sz w:val="16"/>
                <w:szCs w:val="16"/>
                <w:lang w:val="et-EE"/>
              </w:rPr>
              <w:t>19.2</w:t>
            </w:r>
            <w:r w:rsidR="00313847" w:rsidRPr="007C3F8A">
              <w:rPr>
                <w:rFonts w:cs="Arial"/>
                <w:sz w:val="16"/>
                <w:szCs w:val="16"/>
                <w:lang w:val="et-EE"/>
              </w:rPr>
              <w:t xml:space="preserve"> Põlevkiviladu. Tehnili</w:t>
            </w:r>
            <w:r w:rsidR="003C5233" w:rsidRPr="007C3F8A">
              <w:rPr>
                <w:rFonts w:cs="Arial"/>
                <w:sz w:val="16"/>
                <w:szCs w:val="16"/>
                <w:lang w:val="et-EE"/>
              </w:rPr>
              <w:t>ne pass, 2020</w:t>
            </w:r>
          </w:p>
        </w:tc>
      </w:tr>
      <w:tr w:rsidR="002276D2" w:rsidRPr="00757ED6" w14:paraId="21E8D295" w14:textId="77777777" w:rsidTr="00B45CE6">
        <w:trPr>
          <w:trHeight w:val="3751"/>
        </w:trPr>
        <w:tc>
          <w:tcPr>
            <w:tcW w:w="3671" w:type="dxa"/>
            <w:tcBorders>
              <w:top w:val="single" w:sz="8" w:space="0" w:color="auto"/>
              <w:left w:val="single" w:sz="8" w:space="0" w:color="auto"/>
              <w:bottom w:val="single" w:sz="8" w:space="0" w:color="auto"/>
              <w:right w:val="nil"/>
            </w:tcBorders>
            <w:shd w:val="clear" w:color="auto" w:fill="auto"/>
            <w:vAlign w:val="center"/>
          </w:tcPr>
          <w:p w14:paraId="6140857C" w14:textId="77777777" w:rsidR="002276D2" w:rsidRPr="00071B67" w:rsidRDefault="002276D2" w:rsidP="00466F3C">
            <w:pPr>
              <w:rPr>
                <w:rFonts w:cs="Arial"/>
                <w:sz w:val="16"/>
                <w:szCs w:val="16"/>
                <w:lang w:val="et-EE"/>
              </w:rPr>
            </w:pPr>
            <w:r w:rsidRPr="00071B67">
              <w:rPr>
                <w:rFonts w:cs="Arial"/>
                <w:sz w:val="16"/>
                <w:szCs w:val="16"/>
                <w:lang w:val="et-EE"/>
              </w:rPr>
              <w:t xml:space="preserve">Seotud dokumendid / Связанные </w:t>
            </w:r>
            <w:r w:rsidRPr="00071B67">
              <w:rPr>
                <w:rFonts w:cs="Arial"/>
                <w:sz w:val="16"/>
                <w:szCs w:val="16"/>
              </w:rPr>
              <w:t>документы</w:t>
            </w:r>
          </w:p>
        </w:tc>
        <w:tc>
          <w:tcPr>
            <w:tcW w:w="6237" w:type="dxa"/>
            <w:gridSpan w:val="2"/>
            <w:tcBorders>
              <w:top w:val="single" w:sz="8" w:space="0" w:color="auto"/>
              <w:left w:val="nil"/>
              <w:bottom w:val="single" w:sz="8" w:space="0" w:color="auto"/>
              <w:right w:val="single" w:sz="8" w:space="0" w:color="auto"/>
            </w:tcBorders>
            <w:shd w:val="clear" w:color="auto" w:fill="auto"/>
          </w:tcPr>
          <w:p w14:paraId="034DE01C" w14:textId="77777777" w:rsidR="002276D2" w:rsidRPr="00797A17" w:rsidRDefault="002276D2" w:rsidP="00466F3C">
            <w:pPr>
              <w:spacing w:before="40" w:after="40"/>
              <w:rPr>
                <w:rFonts w:cs="Arial"/>
                <w:sz w:val="16"/>
                <w:szCs w:val="16"/>
                <w:lang w:val="et-EE"/>
              </w:rPr>
            </w:pPr>
            <w:r w:rsidRPr="00797A17">
              <w:rPr>
                <w:rFonts w:cs="Arial"/>
                <w:sz w:val="16"/>
                <w:szCs w:val="16"/>
                <w:lang w:val="et-EE"/>
              </w:rPr>
              <w:t>Maapõueseadus</w:t>
            </w:r>
          </w:p>
          <w:p w14:paraId="5D9B4186" w14:textId="77777777" w:rsidR="002276D2" w:rsidRPr="00797A17" w:rsidRDefault="002276D2" w:rsidP="00466F3C">
            <w:pPr>
              <w:spacing w:before="40" w:after="40"/>
              <w:rPr>
                <w:rFonts w:cs="Arial"/>
                <w:sz w:val="16"/>
                <w:szCs w:val="16"/>
                <w:lang w:val="et-EE"/>
              </w:rPr>
            </w:pPr>
            <w:r w:rsidRPr="00797A17">
              <w:rPr>
                <w:rFonts w:cs="Arial"/>
                <w:sz w:val="16"/>
                <w:szCs w:val="16"/>
                <w:lang w:val="et-EE"/>
              </w:rPr>
              <w:t>Kaevandamisprojektile esitatavad täpsustatud nõuded</w:t>
            </w:r>
          </w:p>
          <w:p w14:paraId="282DAA18" w14:textId="77777777" w:rsidR="002276D2" w:rsidRPr="00797A17" w:rsidRDefault="002276D2" w:rsidP="00466F3C">
            <w:pPr>
              <w:spacing w:before="40" w:after="40"/>
              <w:rPr>
                <w:rFonts w:cs="Arial"/>
                <w:sz w:val="16"/>
                <w:szCs w:val="16"/>
                <w:lang w:val="et-EE"/>
              </w:rPr>
            </w:pPr>
            <w:r w:rsidRPr="00797A17">
              <w:rPr>
                <w:rFonts w:cs="Arial"/>
                <w:sz w:val="16"/>
                <w:szCs w:val="16"/>
                <w:lang w:val="et-EE"/>
              </w:rPr>
              <w:t>Kaevandamise ohutusnõuded</w:t>
            </w:r>
            <w:r w:rsidRPr="00DC7E57">
              <w:rPr>
                <w:rFonts w:cs="Arial"/>
                <w:sz w:val="16"/>
                <w:szCs w:val="16"/>
                <w:vertAlign w:val="superscript"/>
                <w:lang w:val="et-EE"/>
              </w:rPr>
              <w:t>1</w:t>
            </w:r>
          </w:p>
          <w:p w14:paraId="40E305CF" w14:textId="2D008FD3" w:rsidR="002276D2" w:rsidRPr="00CC7C07" w:rsidRDefault="009B6E5E" w:rsidP="00466F3C">
            <w:pPr>
              <w:spacing w:before="40" w:after="40"/>
              <w:rPr>
                <w:rFonts w:cs="Arial"/>
                <w:sz w:val="16"/>
                <w:szCs w:val="16"/>
              </w:rPr>
            </w:pPr>
            <w:r>
              <w:rPr>
                <w:rFonts w:cs="Arial"/>
                <w:sz w:val="16"/>
                <w:szCs w:val="16"/>
              </w:rPr>
              <w:t>И</w:t>
            </w:r>
            <w:r w:rsidR="002276D2" w:rsidRPr="0025125D">
              <w:rPr>
                <w:rFonts w:cs="Arial"/>
                <w:sz w:val="16"/>
                <w:szCs w:val="16"/>
              </w:rPr>
              <w:t xml:space="preserve">нструкция по </w:t>
            </w:r>
            <w:r w:rsidR="0003576B">
              <w:rPr>
                <w:rFonts w:cs="Arial"/>
                <w:sz w:val="16"/>
                <w:szCs w:val="16"/>
              </w:rPr>
              <w:t>безопасной</w:t>
            </w:r>
            <w:r w:rsidR="002276D2" w:rsidRPr="0025125D">
              <w:rPr>
                <w:rFonts w:cs="Arial"/>
                <w:sz w:val="16"/>
                <w:szCs w:val="16"/>
              </w:rPr>
              <w:t xml:space="preserve"> эксплуатации </w:t>
            </w:r>
            <w:r w:rsidR="0003576B">
              <w:rPr>
                <w:rFonts w:cs="Arial"/>
                <w:sz w:val="16"/>
                <w:szCs w:val="16"/>
              </w:rPr>
              <w:t>плоских породных отвалов</w:t>
            </w:r>
            <w:r w:rsidR="000135E7">
              <w:rPr>
                <w:rFonts w:cs="Arial"/>
                <w:sz w:val="16"/>
                <w:szCs w:val="16"/>
              </w:rPr>
              <w:t xml:space="preserve"> сланцевых</w:t>
            </w:r>
            <w:r w:rsidR="002276D2" w:rsidRPr="0025125D">
              <w:rPr>
                <w:rFonts w:cs="Arial"/>
                <w:sz w:val="16"/>
                <w:szCs w:val="16"/>
              </w:rPr>
              <w:t xml:space="preserve"> шахт</w:t>
            </w:r>
          </w:p>
          <w:p w14:paraId="767E84FC" w14:textId="55733C74" w:rsidR="002276D2" w:rsidRPr="004D213E" w:rsidRDefault="002276D2" w:rsidP="00466F3C">
            <w:pPr>
              <w:spacing w:before="40" w:after="40"/>
              <w:rPr>
                <w:rFonts w:cs="Arial"/>
                <w:sz w:val="16"/>
                <w:szCs w:val="16"/>
              </w:rPr>
            </w:pPr>
            <w:r w:rsidRPr="00C9791B">
              <w:rPr>
                <w:rFonts w:cs="Arial"/>
                <w:sz w:val="16"/>
                <w:szCs w:val="16"/>
                <w:lang w:val="et-EE"/>
              </w:rPr>
              <w:t>Seadme ohutuse seadus</w:t>
            </w:r>
          </w:p>
          <w:p w14:paraId="26ED65B3" w14:textId="20A69840" w:rsidR="00A86DBA" w:rsidRPr="00737E68" w:rsidRDefault="00A86DBA" w:rsidP="00466F3C">
            <w:pPr>
              <w:spacing w:before="40" w:after="40"/>
              <w:rPr>
                <w:rFonts w:cs="Arial"/>
                <w:sz w:val="16"/>
                <w:szCs w:val="16"/>
                <w:lang w:val="et-EE"/>
              </w:rPr>
            </w:pPr>
            <w:r w:rsidRPr="00737E68">
              <w:rPr>
                <w:rFonts w:cs="Arial"/>
                <w:sz w:val="16"/>
                <w:szCs w:val="16"/>
                <w:lang w:val="et-EE"/>
              </w:rPr>
              <w:t>Markšeiderimõõdistuse täpsustatud nõuded ja kord</w:t>
            </w:r>
          </w:p>
          <w:p w14:paraId="02403537" w14:textId="5414CA19" w:rsidR="00B45CE6" w:rsidRDefault="00B45CE6" w:rsidP="00466F3C">
            <w:pPr>
              <w:spacing w:before="40" w:after="40"/>
              <w:rPr>
                <w:rFonts w:cs="Arial"/>
                <w:sz w:val="16"/>
                <w:szCs w:val="16"/>
                <w:lang w:val="et-EE"/>
              </w:rPr>
            </w:pPr>
            <w:r w:rsidRPr="00B45CE6">
              <w:rPr>
                <w:rFonts w:cs="Arial"/>
                <w:sz w:val="16"/>
                <w:szCs w:val="16"/>
                <w:lang w:val="et-EE"/>
              </w:rPr>
              <w:t>K 44 Liikluskord transpordivahendite juhtidele Enefit Power AS Estonia kaevanduse teedel</w:t>
            </w:r>
          </w:p>
          <w:p w14:paraId="5B6687AE" w14:textId="3F78396F" w:rsidR="00F63359" w:rsidRPr="00F63359" w:rsidRDefault="00F63359" w:rsidP="00466F3C">
            <w:pPr>
              <w:spacing w:before="40" w:after="40"/>
              <w:rPr>
                <w:rFonts w:cs="Arial"/>
                <w:sz w:val="16"/>
                <w:szCs w:val="16"/>
              </w:rPr>
            </w:pPr>
            <w:r w:rsidRPr="00F63359">
              <w:rPr>
                <w:rFonts w:cs="Arial"/>
                <w:sz w:val="16"/>
                <w:szCs w:val="16"/>
              </w:rPr>
              <w:t>OJ 365 Руководство по безопасности труда для водителя самосвала (грузоподъемностью 15 т и более)</w:t>
            </w:r>
          </w:p>
          <w:p w14:paraId="7736172E" w14:textId="3469F9B2" w:rsidR="00764C0B" w:rsidRPr="00CC7C07" w:rsidRDefault="00764C0B" w:rsidP="00764C0B">
            <w:pPr>
              <w:spacing w:before="40" w:after="40"/>
              <w:rPr>
                <w:rFonts w:cs="Arial"/>
                <w:sz w:val="16"/>
                <w:szCs w:val="16"/>
              </w:rPr>
            </w:pPr>
            <w:r w:rsidRPr="00CC7C07">
              <w:rPr>
                <w:rFonts w:cs="Arial"/>
                <w:sz w:val="16"/>
                <w:szCs w:val="16"/>
              </w:rPr>
              <w:t xml:space="preserve">OJ </w:t>
            </w:r>
            <w:r w:rsidR="00092E02">
              <w:rPr>
                <w:rFonts w:cs="Arial"/>
                <w:sz w:val="16"/>
                <w:szCs w:val="16"/>
              </w:rPr>
              <w:t>366</w:t>
            </w:r>
            <w:r w:rsidRPr="00CC7C07">
              <w:rPr>
                <w:rFonts w:cs="Arial"/>
                <w:sz w:val="16"/>
                <w:szCs w:val="16"/>
              </w:rPr>
              <w:t xml:space="preserve"> Руководство по безопасности труда машиниста </w:t>
            </w:r>
            <w:r w:rsidR="006568EF">
              <w:rPr>
                <w:rFonts w:cs="Arial"/>
                <w:sz w:val="16"/>
                <w:szCs w:val="16"/>
              </w:rPr>
              <w:t>погрузчика</w:t>
            </w:r>
          </w:p>
          <w:p w14:paraId="712449F3" w14:textId="609CF954" w:rsidR="00764C0B" w:rsidRPr="00CC7C07" w:rsidRDefault="00764C0B" w:rsidP="00764C0B">
            <w:pPr>
              <w:spacing w:before="40" w:after="40"/>
              <w:rPr>
                <w:rFonts w:cs="Arial"/>
                <w:sz w:val="16"/>
                <w:szCs w:val="16"/>
              </w:rPr>
            </w:pPr>
            <w:r w:rsidRPr="00CC7C07">
              <w:rPr>
                <w:rFonts w:cs="Arial"/>
                <w:sz w:val="16"/>
                <w:szCs w:val="16"/>
              </w:rPr>
              <w:t>OJ 415 Руководство по безопасности труда машиниста бульдозера (на поверхности)</w:t>
            </w:r>
          </w:p>
          <w:p w14:paraId="1835F46D" w14:textId="19C2F63E" w:rsidR="00764C0B" w:rsidRPr="00CC7C07" w:rsidRDefault="00764C0B" w:rsidP="00764C0B">
            <w:pPr>
              <w:spacing w:before="40" w:after="40"/>
              <w:rPr>
                <w:rFonts w:cs="Arial"/>
                <w:sz w:val="16"/>
                <w:szCs w:val="16"/>
              </w:rPr>
            </w:pPr>
            <w:r w:rsidRPr="00CC7C07">
              <w:rPr>
                <w:rFonts w:cs="Arial"/>
                <w:sz w:val="16"/>
                <w:szCs w:val="16"/>
              </w:rPr>
              <w:t>OJ 331 Руководство по охране труда для тракториста</w:t>
            </w:r>
          </w:p>
          <w:p w14:paraId="2D393292" w14:textId="4BD1D2B1" w:rsidR="00CC7C07" w:rsidRDefault="00764C0B" w:rsidP="00764C0B">
            <w:pPr>
              <w:spacing w:before="40" w:after="40"/>
              <w:rPr>
                <w:rFonts w:cs="Arial"/>
                <w:sz w:val="16"/>
                <w:szCs w:val="16"/>
              </w:rPr>
            </w:pPr>
            <w:r w:rsidRPr="00CC7C07">
              <w:rPr>
                <w:rFonts w:cs="Arial"/>
                <w:sz w:val="16"/>
                <w:szCs w:val="16"/>
              </w:rPr>
              <w:t>TOJ 1.2 Инструкция по безопасности для поверхностных работников</w:t>
            </w:r>
          </w:p>
          <w:p w14:paraId="356B57D4" w14:textId="772953D3" w:rsidR="002A5750" w:rsidRPr="00CC7C07" w:rsidRDefault="009E2A54" w:rsidP="00466F3C">
            <w:pPr>
              <w:spacing w:before="40" w:after="40"/>
              <w:rPr>
                <w:rFonts w:cs="Arial"/>
                <w:sz w:val="16"/>
                <w:szCs w:val="16"/>
              </w:rPr>
            </w:pPr>
            <w:bookmarkStart w:id="19" w:name="_Hlk193448120"/>
            <w:r w:rsidRPr="00CC7C07">
              <w:rPr>
                <w:rFonts w:cs="Arial"/>
                <w:sz w:val="16"/>
                <w:szCs w:val="16"/>
              </w:rPr>
              <w:t xml:space="preserve">OJ </w:t>
            </w:r>
            <w:r w:rsidR="002A5750" w:rsidRPr="00CC7C07">
              <w:rPr>
                <w:rFonts w:cs="Arial"/>
                <w:sz w:val="16"/>
                <w:szCs w:val="16"/>
              </w:rPr>
              <w:t>86 Общая инструкция пожарной безопасности поверхности</w:t>
            </w:r>
            <w:bookmarkEnd w:id="19"/>
          </w:p>
          <w:p w14:paraId="55651523" w14:textId="3EA75EFD" w:rsidR="002276D2" w:rsidRPr="00E449BD" w:rsidRDefault="002276D2" w:rsidP="00466F3C">
            <w:pPr>
              <w:spacing w:before="40" w:after="40"/>
              <w:rPr>
                <w:rFonts w:cs="Arial"/>
                <w:sz w:val="16"/>
                <w:szCs w:val="16"/>
              </w:rPr>
            </w:pPr>
            <w:r w:rsidRPr="00E449BD">
              <w:rPr>
                <w:rFonts w:cs="Arial"/>
                <w:sz w:val="16"/>
                <w:szCs w:val="16"/>
                <w:lang w:val="et-EE"/>
              </w:rPr>
              <w:t>OJ</w:t>
            </w:r>
            <w:r w:rsidR="000C7FAE">
              <w:rPr>
                <w:rFonts w:cs="Arial"/>
                <w:sz w:val="16"/>
                <w:szCs w:val="16"/>
              </w:rPr>
              <w:t xml:space="preserve"> </w:t>
            </w:r>
            <w:r w:rsidRPr="00E449BD">
              <w:rPr>
                <w:rFonts w:cs="Arial"/>
                <w:sz w:val="16"/>
                <w:szCs w:val="16"/>
                <w:lang w:val="et-EE"/>
              </w:rPr>
              <w:t>11</w:t>
            </w:r>
            <w:r w:rsidR="000C7FAE">
              <w:rPr>
                <w:rFonts w:cs="Arial"/>
                <w:sz w:val="16"/>
                <w:szCs w:val="16"/>
              </w:rPr>
              <w:t>3</w:t>
            </w:r>
            <w:r w:rsidRPr="00E449BD">
              <w:rPr>
                <w:rFonts w:cs="Arial"/>
                <w:sz w:val="16"/>
                <w:szCs w:val="16"/>
                <w:lang w:val="et-EE"/>
              </w:rPr>
              <w:t xml:space="preserve"> </w:t>
            </w:r>
            <w:r w:rsidRPr="00E449BD">
              <w:rPr>
                <w:rFonts w:cs="Arial"/>
                <w:sz w:val="16"/>
                <w:szCs w:val="16"/>
              </w:rPr>
              <w:t>Инструкция по безопасности работ</w:t>
            </w:r>
            <w:r w:rsidR="00DB6E3A">
              <w:rPr>
                <w:rFonts w:cs="Arial"/>
                <w:sz w:val="16"/>
                <w:szCs w:val="16"/>
              </w:rPr>
              <w:t>ы</w:t>
            </w:r>
            <w:r w:rsidRPr="00E449BD">
              <w:rPr>
                <w:rFonts w:cs="Arial"/>
                <w:sz w:val="16"/>
                <w:szCs w:val="16"/>
              </w:rPr>
              <w:t xml:space="preserve"> горных </w:t>
            </w:r>
            <w:r w:rsidR="00DB6E3A">
              <w:rPr>
                <w:rFonts w:cs="Arial"/>
                <w:sz w:val="16"/>
                <w:szCs w:val="16"/>
              </w:rPr>
              <w:t>на породном</w:t>
            </w:r>
            <w:r w:rsidR="00737E68">
              <w:rPr>
                <w:rFonts w:cs="Arial"/>
                <w:sz w:val="16"/>
                <w:szCs w:val="16"/>
              </w:rPr>
              <w:t xml:space="preserve"> </w:t>
            </w:r>
            <w:r w:rsidR="00DB6E3A">
              <w:rPr>
                <w:rFonts w:cs="Arial"/>
                <w:sz w:val="16"/>
                <w:szCs w:val="16"/>
              </w:rPr>
              <w:t>отвале</w:t>
            </w:r>
          </w:p>
        </w:tc>
      </w:tr>
    </w:tbl>
    <w:p w14:paraId="6EF2FBA6" w14:textId="77777777" w:rsidR="00A84B92" w:rsidRPr="00A84B92" w:rsidRDefault="00A84B92" w:rsidP="00596150">
      <w:pPr>
        <w:spacing w:after="120"/>
        <w:jc w:val="both"/>
        <w:rPr>
          <w:rFonts w:cs="Arial"/>
          <w:szCs w:val="22"/>
        </w:rPr>
      </w:pPr>
    </w:p>
    <w:sectPr w:rsidR="00A84B92" w:rsidRPr="00A84B92" w:rsidSect="00D762B5">
      <w:headerReference w:type="default" r:id="rId9"/>
      <w:footerReference w:type="default" r:id="rId10"/>
      <w:headerReference w:type="first" r:id="rId11"/>
      <w:pgSz w:w="12240" w:h="15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1261C" w14:textId="77777777" w:rsidR="009B6ADC" w:rsidRDefault="009B6ADC" w:rsidP="00D762B5">
      <w:r>
        <w:separator/>
      </w:r>
    </w:p>
  </w:endnote>
  <w:endnote w:type="continuationSeparator" w:id="0">
    <w:p w14:paraId="17A77EEE" w14:textId="77777777" w:rsidR="009B6ADC" w:rsidRDefault="009B6ADC" w:rsidP="00D76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Energia Regular">
    <w:altName w:val="Calibri"/>
    <w:panose1 w:val="00000000000000000000"/>
    <w:charset w:val="00"/>
    <w:family w:val="modern"/>
    <w:notTrueType/>
    <w:pitch w:val="variable"/>
    <w:sig w:usb0="A000026F" w:usb1="00000057"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8F1E" w14:textId="77777777" w:rsidR="001948A4" w:rsidRPr="001948A4" w:rsidRDefault="001948A4">
    <w:pPr>
      <w:pStyle w:val="Footer"/>
      <w:rPr>
        <w:rFonts w:ascii="Energia Regular" w:hAnsi="Energia Regular"/>
        <w:sz w:val="16"/>
        <w:szCs w:val="16"/>
        <w:lang w:val="en-US"/>
      </w:rPr>
    </w:pPr>
  </w:p>
  <w:p w14:paraId="68265B00" w14:textId="77777777" w:rsidR="00D762B5" w:rsidRPr="001948A4" w:rsidRDefault="00D762B5" w:rsidP="00D762B5">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B8972" w14:textId="77777777" w:rsidR="009B6ADC" w:rsidRDefault="009B6ADC" w:rsidP="00D762B5">
      <w:r>
        <w:separator/>
      </w:r>
    </w:p>
  </w:footnote>
  <w:footnote w:type="continuationSeparator" w:id="0">
    <w:p w14:paraId="1AA80C3B" w14:textId="77777777" w:rsidR="009B6ADC" w:rsidRDefault="009B6ADC" w:rsidP="00D76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2" w:type="pct"/>
      <w:tblInd w:w="-5" w:type="dxa"/>
      <w:tblBorders>
        <w:bottom w:val="single" w:sz="4" w:space="0" w:color="auto"/>
      </w:tblBorders>
      <w:tblLayout w:type="fixed"/>
      <w:tblLook w:val="01E0" w:firstRow="1" w:lastRow="1" w:firstColumn="1" w:lastColumn="1" w:noHBand="0" w:noVBand="0"/>
    </w:tblPr>
    <w:tblGrid>
      <w:gridCol w:w="806"/>
      <w:gridCol w:w="1467"/>
      <w:gridCol w:w="5383"/>
      <w:gridCol w:w="1735"/>
    </w:tblGrid>
    <w:tr w:rsidR="007A2692" w:rsidRPr="0004492F" w14:paraId="63AB0E1C" w14:textId="77777777" w:rsidTr="007A2692">
      <w:trPr>
        <w:trHeight w:val="259"/>
      </w:trPr>
      <w:tc>
        <w:tcPr>
          <w:tcW w:w="1210" w:type="pct"/>
          <w:gridSpan w:val="2"/>
          <w:shd w:val="clear" w:color="auto" w:fill="auto"/>
          <w:vAlign w:val="center"/>
        </w:tcPr>
        <w:p w14:paraId="63C6A15A" w14:textId="0C7A7B6B" w:rsidR="007A2692" w:rsidRPr="0004492F" w:rsidRDefault="007A2692" w:rsidP="007A2692">
          <w:pPr>
            <w:rPr>
              <w:rFonts w:cs="Arial"/>
              <w:sz w:val="18"/>
              <w:szCs w:val="18"/>
              <w:lang w:val="et-EE"/>
            </w:rPr>
          </w:pPr>
          <w:r w:rsidRPr="0004492F">
            <w:rPr>
              <w:rFonts w:cs="Arial"/>
              <w:sz w:val="18"/>
              <w:szCs w:val="18"/>
            </w:rPr>
            <w:t>Kood:</w:t>
          </w:r>
          <w:r w:rsidR="00AC185F" w:rsidRPr="0004492F">
            <w:rPr>
              <w:rFonts w:cs="Arial"/>
              <w:sz w:val="18"/>
              <w:szCs w:val="18"/>
            </w:rPr>
            <w:t xml:space="preserve"> </w:t>
          </w:r>
          <w:r w:rsidRPr="0004492F">
            <w:rPr>
              <w:rFonts w:cs="Arial"/>
              <w:sz w:val="18"/>
              <w:szCs w:val="18"/>
              <w:lang w:val="et-EE"/>
            </w:rPr>
            <w:t>THK.ETO.TOJ</w:t>
          </w:r>
          <w:r w:rsidRPr="0004492F">
            <w:rPr>
              <w:rFonts w:cs="Arial"/>
              <w:sz w:val="18"/>
              <w:szCs w:val="18"/>
            </w:rPr>
            <w:t>.</w:t>
          </w:r>
          <w:r w:rsidRPr="0004492F">
            <w:rPr>
              <w:rFonts w:cs="Arial"/>
              <w:sz w:val="18"/>
              <w:szCs w:val="18"/>
              <w:lang w:val="et-EE"/>
            </w:rPr>
            <w:t>43</w:t>
          </w:r>
          <w:r w:rsidR="00301578" w:rsidRPr="0004492F">
            <w:rPr>
              <w:rFonts w:cs="Arial"/>
              <w:sz w:val="18"/>
              <w:szCs w:val="18"/>
              <w:lang w:val="et-EE"/>
            </w:rPr>
            <w:t>6</w:t>
          </w:r>
        </w:p>
      </w:tc>
      <w:tc>
        <w:tcPr>
          <w:tcW w:w="2866" w:type="pct"/>
          <w:vMerge w:val="restart"/>
          <w:shd w:val="clear" w:color="auto" w:fill="auto"/>
          <w:vAlign w:val="center"/>
        </w:tcPr>
        <w:p w14:paraId="7B97CEC7" w14:textId="1FC3AE16" w:rsidR="001C68B6" w:rsidRPr="00C532A3" w:rsidRDefault="00DB1D17" w:rsidP="001C68B6">
          <w:pPr>
            <w:autoSpaceDE w:val="0"/>
            <w:autoSpaceDN w:val="0"/>
            <w:adjustRightInd w:val="0"/>
            <w:jc w:val="center"/>
            <w:rPr>
              <w:rFonts w:cs="Arial"/>
              <w:color w:val="000080"/>
              <w:sz w:val="18"/>
              <w:szCs w:val="18"/>
              <w:lang w:val="nb-NO"/>
            </w:rPr>
          </w:pPr>
          <w:r w:rsidRPr="0004492F">
            <w:rPr>
              <w:rFonts w:cs="Arial"/>
              <w:sz w:val="18"/>
              <w:szCs w:val="18"/>
              <w:lang w:val="et-EE"/>
            </w:rPr>
            <w:t>Estonia kaevanduse rikastusjääkide hoidla tehniline pass</w:t>
          </w:r>
        </w:p>
      </w:tc>
      <w:tc>
        <w:tcPr>
          <w:tcW w:w="924" w:type="pct"/>
          <w:vMerge w:val="restart"/>
          <w:shd w:val="clear" w:color="auto" w:fill="auto"/>
          <w:vAlign w:val="center"/>
        </w:tcPr>
        <w:p w14:paraId="09E49E75" w14:textId="4064309D" w:rsidR="007A2692" w:rsidRPr="0004492F" w:rsidRDefault="0004492F" w:rsidP="007A2692">
          <w:pPr>
            <w:tabs>
              <w:tab w:val="center" w:pos="4153"/>
              <w:tab w:val="right" w:pos="8306"/>
            </w:tabs>
            <w:overflowPunct w:val="0"/>
            <w:autoSpaceDE w:val="0"/>
            <w:autoSpaceDN w:val="0"/>
            <w:adjustRightInd w:val="0"/>
            <w:jc w:val="center"/>
            <w:textAlignment w:val="baseline"/>
            <w:rPr>
              <w:rFonts w:cs="Arial"/>
              <w:sz w:val="18"/>
              <w:szCs w:val="18"/>
              <w:lang w:val="fi-FI"/>
            </w:rPr>
          </w:pPr>
          <w:r w:rsidRPr="0004492F">
            <w:rPr>
              <w:rFonts w:cs="Arial"/>
              <w:sz w:val="18"/>
              <w:szCs w:val="18"/>
              <w:lang w:val="fi-FI"/>
            </w:rPr>
            <w:t>Enefit Industry AS</w:t>
          </w:r>
        </w:p>
        <w:p w14:paraId="229FB337" w14:textId="77777777" w:rsidR="007A2692" w:rsidRPr="0004492F" w:rsidRDefault="007A2692" w:rsidP="007A2692">
          <w:pPr>
            <w:tabs>
              <w:tab w:val="center" w:pos="4153"/>
              <w:tab w:val="right" w:pos="8306"/>
            </w:tabs>
            <w:overflowPunct w:val="0"/>
            <w:autoSpaceDE w:val="0"/>
            <w:autoSpaceDN w:val="0"/>
            <w:adjustRightInd w:val="0"/>
            <w:jc w:val="center"/>
            <w:textAlignment w:val="baseline"/>
            <w:rPr>
              <w:rFonts w:cs="Arial"/>
              <w:sz w:val="18"/>
              <w:szCs w:val="18"/>
              <w:lang w:val="fi-FI"/>
            </w:rPr>
          </w:pPr>
        </w:p>
      </w:tc>
    </w:tr>
    <w:tr w:rsidR="007A2692" w:rsidRPr="0004492F" w14:paraId="05935AF0" w14:textId="77777777" w:rsidTr="007A2692">
      <w:trPr>
        <w:trHeight w:val="259"/>
      </w:trPr>
      <w:tc>
        <w:tcPr>
          <w:tcW w:w="1210" w:type="pct"/>
          <w:gridSpan w:val="2"/>
          <w:shd w:val="clear" w:color="auto" w:fill="auto"/>
          <w:vAlign w:val="center"/>
        </w:tcPr>
        <w:p w14:paraId="34492CCD" w14:textId="77777777" w:rsidR="007A2692" w:rsidRPr="0004492F" w:rsidRDefault="007A2692" w:rsidP="007A2692">
          <w:pPr>
            <w:rPr>
              <w:rFonts w:cs="Arial"/>
              <w:sz w:val="18"/>
              <w:szCs w:val="18"/>
              <w:lang w:val="et-EE"/>
            </w:rPr>
          </w:pPr>
          <w:r w:rsidRPr="0004492F">
            <w:rPr>
              <w:rFonts w:cs="Arial"/>
              <w:sz w:val="18"/>
              <w:szCs w:val="18"/>
              <w:lang w:val="et-EE"/>
            </w:rPr>
            <w:t>10.03.2025</w:t>
          </w:r>
        </w:p>
      </w:tc>
      <w:tc>
        <w:tcPr>
          <w:tcW w:w="2866" w:type="pct"/>
          <w:vMerge/>
          <w:shd w:val="clear" w:color="auto" w:fill="auto"/>
          <w:vAlign w:val="center"/>
        </w:tcPr>
        <w:p w14:paraId="76488C23" w14:textId="77777777" w:rsidR="007A2692" w:rsidRPr="0004492F" w:rsidRDefault="007A2692" w:rsidP="007A2692">
          <w:pPr>
            <w:autoSpaceDE w:val="0"/>
            <w:autoSpaceDN w:val="0"/>
            <w:adjustRightInd w:val="0"/>
            <w:jc w:val="center"/>
            <w:rPr>
              <w:rFonts w:cs="Arial"/>
              <w:sz w:val="18"/>
              <w:szCs w:val="18"/>
            </w:rPr>
          </w:pPr>
        </w:p>
      </w:tc>
      <w:tc>
        <w:tcPr>
          <w:tcW w:w="924" w:type="pct"/>
          <w:vMerge/>
          <w:shd w:val="clear" w:color="auto" w:fill="auto"/>
          <w:vAlign w:val="center"/>
        </w:tcPr>
        <w:p w14:paraId="5835087C" w14:textId="77777777" w:rsidR="007A2692" w:rsidRPr="0004492F" w:rsidRDefault="007A2692" w:rsidP="007A2692">
          <w:pPr>
            <w:tabs>
              <w:tab w:val="center" w:pos="4153"/>
              <w:tab w:val="right" w:pos="8306"/>
            </w:tabs>
            <w:overflowPunct w:val="0"/>
            <w:autoSpaceDE w:val="0"/>
            <w:autoSpaceDN w:val="0"/>
            <w:adjustRightInd w:val="0"/>
            <w:jc w:val="center"/>
            <w:textAlignment w:val="baseline"/>
            <w:rPr>
              <w:rFonts w:cs="Arial"/>
              <w:sz w:val="18"/>
              <w:szCs w:val="18"/>
              <w:lang w:val="fi-FI"/>
            </w:rPr>
          </w:pPr>
        </w:p>
      </w:tc>
    </w:tr>
    <w:tr w:rsidR="007A2692" w:rsidRPr="0004492F" w14:paraId="33275B42" w14:textId="77777777" w:rsidTr="0004492F">
      <w:trPr>
        <w:trHeight w:val="259"/>
      </w:trPr>
      <w:tc>
        <w:tcPr>
          <w:tcW w:w="429" w:type="pct"/>
          <w:tcBorders>
            <w:bottom w:val="single" w:sz="4" w:space="0" w:color="auto"/>
          </w:tcBorders>
          <w:shd w:val="clear" w:color="auto" w:fill="auto"/>
          <w:vAlign w:val="center"/>
        </w:tcPr>
        <w:p w14:paraId="01144D28" w14:textId="77777777" w:rsidR="007A2692" w:rsidRPr="0004492F" w:rsidRDefault="007A2692" w:rsidP="007A2692">
          <w:pPr>
            <w:rPr>
              <w:rFonts w:cs="Arial"/>
              <w:sz w:val="18"/>
              <w:szCs w:val="18"/>
              <w:lang w:val="et-EE"/>
            </w:rPr>
          </w:pPr>
          <w:r w:rsidRPr="0004492F">
            <w:rPr>
              <w:rFonts w:cs="Arial"/>
              <w:sz w:val="18"/>
              <w:szCs w:val="18"/>
              <w:lang w:val="et-EE"/>
            </w:rPr>
            <w:t>Ver</w:t>
          </w:r>
          <w:r w:rsidRPr="0004492F">
            <w:rPr>
              <w:rFonts w:cs="Arial"/>
              <w:sz w:val="18"/>
              <w:szCs w:val="18"/>
            </w:rPr>
            <w:t>.</w:t>
          </w:r>
          <w:r w:rsidRPr="0004492F">
            <w:rPr>
              <w:rFonts w:cs="Arial"/>
              <w:sz w:val="18"/>
              <w:szCs w:val="18"/>
              <w:lang w:val="et-EE"/>
            </w:rPr>
            <w:t>1</w:t>
          </w:r>
        </w:p>
      </w:tc>
      <w:tc>
        <w:tcPr>
          <w:tcW w:w="781" w:type="pct"/>
          <w:tcBorders>
            <w:bottom w:val="single" w:sz="4" w:space="0" w:color="auto"/>
          </w:tcBorders>
          <w:shd w:val="clear" w:color="auto" w:fill="auto"/>
          <w:vAlign w:val="center"/>
        </w:tcPr>
        <w:p w14:paraId="02E0B234" w14:textId="77777777" w:rsidR="007A2692" w:rsidRPr="0004492F" w:rsidRDefault="007A2692" w:rsidP="007A2692">
          <w:pPr>
            <w:rPr>
              <w:rFonts w:cs="Arial"/>
              <w:sz w:val="18"/>
              <w:szCs w:val="18"/>
              <w:lang w:val="en-US"/>
            </w:rPr>
          </w:pPr>
          <w:r w:rsidRPr="0004492F">
            <w:rPr>
              <w:rFonts w:cs="Arial"/>
              <w:sz w:val="18"/>
              <w:szCs w:val="18"/>
            </w:rPr>
            <w:t>Lk.</w:t>
          </w:r>
          <w:r w:rsidRPr="0004492F">
            <w:rPr>
              <w:rFonts w:cs="Arial"/>
              <w:sz w:val="18"/>
              <w:szCs w:val="18"/>
            </w:rPr>
            <w:fldChar w:fldCharType="begin"/>
          </w:r>
          <w:r w:rsidRPr="0004492F">
            <w:rPr>
              <w:rFonts w:cs="Arial"/>
              <w:sz w:val="18"/>
              <w:szCs w:val="18"/>
            </w:rPr>
            <w:instrText xml:space="preserve"> PAGE </w:instrText>
          </w:r>
          <w:r w:rsidRPr="0004492F">
            <w:rPr>
              <w:rFonts w:cs="Arial"/>
              <w:sz w:val="18"/>
              <w:szCs w:val="18"/>
            </w:rPr>
            <w:fldChar w:fldCharType="separate"/>
          </w:r>
          <w:r w:rsidRPr="0004492F">
            <w:rPr>
              <w:rFonts w:cs="Arial"/>
              <w:sz w:val="18"/>
              <w:szCs w:val="18"/>
            </w:rPr>
            <w:t>1</w:t>
          </w:r>
          <w:r w:rsidRPr="0004492F">
            <w:rPr>
              <w:rFonts w:cs="Arial"/>
              <w:sz w:val="18"/>
              <w:szCs w:val="18"/>
            </w:rPr>
            <w:fldChar w:fldCharType="end"/>
          </w:r>
          <w:r w:rsidRPr="0004492F">
            <w:rPr>
              <w:rFonts w:cs="Arial"/>
              <w:sz w:val="18"/>
              <w:szCs w:val="18"/>
            </w:rPr>
            <w:t>/</w:t>
          </w:r>
          <w:r w:rsidRPr="0004492F">
            <w:rPr>
              <w:rFonts w:cs="Arial"/>
              <w:sz w:val="18"/>
              <w:szCs w:val="18"/>
            </w:rPr>
            <w:fldChar w:fldCharType="begin"/>
          </w:r>
          <w:r w:rsidRPr="0004492F">
            <w:rPr>
              <w:rFonts w:cs="Arial"/>
              <w:sz w:val="18"/>
              <w:szCs w:val="18"/>
            </w:rPr>
            <w:instrText xml:space="preserve"> NUMPAGES </w:instrText>
          </w:r>
          <w:r w:rsidRPr="0004492F">
            <w:rPr>
              <w:rFonts w:cs="Arial"/>
              <w:sz w:val="18"/>
              <w:szCs w:val="18"/>
            </w:rPr>
            <w:fldChar w:fldCharType="separate"/>
          </w:r>
          <w:r w:rsidRPr="0004492F">
            <w:rPr>
              <w:rFonts w:cs="Arial"/>
              <w:sz w:val="18"/>
              <w:szCs w:val="18"/>
            </w:rPr>
            <w:t>5</w:t>
          </w:r>
          <w:r w:rsidRPr="0004492F">
            <w:rPr>
              <w:rFonts w:cs="Arial"/>
              <w:sz w:val="18"/>
              <w:szCs w:val="18"/>
            </w:rPr>
            <w:fldChar w:fldCharType="end"/>
          </w:r>
        </w:p>
      </w:tc>
      <w:tc>
        <w:tcPr>
          <w:tcW w:w="2866" w:type="pct"/>
          <w:vMerge/>
          <w:tcBorders>
            <w:bottom w:val="single" w:sz="4" w:space="0" w:color="auto"/>
          </w:tcBorders>
          <w:shd w:val="clear" w:color="auto" w:fill="auto"/>
          <w:vAlign w:val="center"/>
        </w:tcPr>
        <w:p w14:paraId="012130FD" w14:textId="77777777" w:rsidR="007A2692" w:rsidRPr="0004492F" w:rsidRDefault="007A2692" w:rsidP="007A2692">
          <w:pPr>
            <w:autoSpaceDE w:val="0"/>
            <w:autoSpaceDN w:val="0"/>
            <w:adjustRightInd w:val="0"/>
            <w:jc w:val="center"/>
            <w:rPr>
              <w:rFonts w:cs="Arial"/>
              <w:sz w:val="18"/>
              <w:szCs w:val="18"/>
            </w:rPr>
          </w:pPr>
        </w:p>
      </w:tc>
      <w:tc>
        <w:tcPr>
          <w:tcW w:w="924" w:type="pct"/>
          <w:vMerge/>
          <w:tcBorders>
            <w:bottom w:val="single" w:sz="4" w:space="0" w:color="auto"/>
          </w:tcBorders>
          <w:shd w:val="clear" w:color="auto" w:fill="auto"/>
          <w:vAlign w:val="center"/>
        </w:tcPr>
        <w:p w14:paraId="71610C72" w14:textId="77777777" w:rsidR="007A2692" w:rsidRPr="0004492F" w:rsidRDefault="007A2692" w:rsidP="007A2692">
          <w:pPr>
            <w:tabs>
              <w:tab w:val="center" w:pos="4153"/>
              <w:tab w:val="right" w:pos="8306"/>
            </w:tabs>
            <w:overflowPunct w:val="0"/>
            <w:autoSpaceDE w:val="0"/>
            <w:autoSpaceDN w:val="0"/>
            <w:adjustRightInd w:val="0"/>
            <w:jc w:val="center"/>
            <w:textAlignment w:val="baseline"/>
            <w:rPr>
              <w:rFonts w:cs="Arial"/>
              <w:sz w:val="18"/>
              <w:szCs w:val="18"/>
              <w:lang w:val="fi-FI"/>
            </w:rPr>
          </w:pPr>
        </w:p>
      </w:tc>
    </w:tr>
  </w:tbl>
  <w:p w14:paraId="43061301" w14:textId="05B67400" w:rsidR="008E0971" w:rsidRDefault="0004492F" w:rsidP="0004492F">
    <w:pPr>
      <w:pStyle w:val="Header"/>
      <w:tabs>
        <w:tab w:val="clear" w:pos="4703"/>
        <w:tab w:val="clear" w:pos="9406"/>
        <w:tab w:val="left" w:pos="2393"/>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2" w:type="pct"/>
      <w:tblInd w:w="-5" w:type="dxa"/>
      <w:tblBorders>
        <w:bottom w:val="single" w:sz="4" w:space="0" w:color="auto"/>
      </w:tblBorders>
      <w:tblLayout w:type="fixed"/>
      <w:tblLook w:val="01E0" w:firstRow="1" w:lastRow="1" w:firstColumn="1" w:lastColumn="1" w:noHBand="0" w:noVBand="0"/>
    </w:tblPr>
    <w:tblGrid>
      <w:gridCol w:w="806"/>
      <w:gridCol w:w="1467"/>
      <w:gridCol w:w="5383"/>
      <w:gridCol w:w="1735"/>
    </w:tblGrid>
    <w:tr w:rsidR="00F13639" w:rsidRPr="0004492F" w14:paraId="3BCE4C45" w14:textId="77777777" w:rsidTr="008869AF">
      <w:trPr>
        <w:trHeight w:val="259"/>
      </w:trPr>
      <w:tc>
        <w:tcPr>
          <w:tcW w:w="1210" w:type="pct"/>
          <w:gridSpan w:val="2"/>
          <w:shd w:val="clear" w:color="auto" w:fill="auto"/>
          <w:vAlign w:val="center"/>
        </w:tcPr>
        <w:p w14:paraId="34AF3444" w14:textId="4ED5972C" w:rsidR="00F13639" w:rsidRPr="0004492F" w:rsidRDefault="00F13639" w:rsidP="00F13639">
          <w:pPr>
            <w:rPr>
              <w:rFonts w:cs="Arial"/>
              <w:sz w:val="18"/>
              <w:szCs w:val="18"/>
              <w:lang w:val="et-EE"/>
            </w:rPr>
          </w:pPr>
          <w:r w:rsidRPr="0004492F">
            <w:rPr>
              <w:rFonts w:cs="Arial"/>
              <w:sz w:val="18"/>
              <w:szCs w:val="18"/>
            </w:rPr>
            <w:t>Kood:</w:t>
          </w:r>
          <w:r w:rsidRPr="0004492F">
            <w:rPr>
              <w:rFonts w:cs="Arial"/>
              <w:sz w:val="18"/>
              <w:szCs w:val="18"/>
              <w:lang w:val="en-US"/>
            </w:rPr>
            <w:t xml:space="preserve"> </w:t>
          </w:r>
          <w:r w:rsidRPr="0004492F">
            <w:rPr>
              <w:rFonts w:cs="Arial"/>
              <w:sz w:val="18"/>
              <w:szCs w:val="18"/>
              <w:lang w:val="et-EE"/>
            </w:rPr>
            <w:t>THK.ETO.TOJ.43</w:t>
          </w:r>
          <w:r w:rsidR="000A5DB3" w:rsidRPr="0004492F">
            <w:rPr>
              <w:rFonts w:cs="Arial"/>
              <w:sz w:val="18"/>
              <w:szCs w:val="18"/>
              <w:lang w:val="et-EE"/>
            </w:rPr>
            <w:t>6</w:t>
          </w:r>
        </w:p>
      </w:tc>
      <w:tc>
        <w:tcPr>
          <w:tcW w:w="2866" w:type="pct"/>
          <w:vMerge w:val="restart"/>
          <w:shd w:val="clear" w:color="auto" w:fill="auto"/>
          <w:vAlign w:val="center"/>
        </w:tcPr>
        <w:p w14:paraId="60354493" w14:textId="37E453C1" w:rsidR="00F13639" w:rsidRPr="0004492F" w:rsidRDefault="00E40B1B" w:rsidP="00C94DE9">
          <w:pPr>
            <w:autoSpaceDE w:val="0"/>
            <w:autoSpaceDN w:val="0"/>
            <w:adjustRightInd w:val="0"/>
            <w:jc w:val="center"/>
            <w:rPr>
              <w:rFonts w:cs="Arial"/>
              <w:color w:val="000080"/>
              <w:sz w:val="18"/>
              <w:szCs w:val="18"/>
              <w:lang w:val="et-EE"/>
            </w:rPr>
          </w:pPr>
          <w:r w:rsidRPr="0004492F">
            <w:rPr>
              <w:rFonts w:cs="Arial"/>
              <w:sz w:val="18"/>
              <w:szCs w:val="18"/>
              <w:lang w:val="et-EE"/>
            </w:rPr>
            <w:t>Estonia kaevanduse</w:t>
          </w:r>
          <w:r w:rsidR="00C749E5" w:rsidRPr="0004492F">
            <w:rPr>
              <w:rFonts w:cs="Arial"/>
              <w:sz w:val="18"/>
              <w:szCs w:val="18"/>
              <w:lang w:val="et-EE"/>
            </w:rPr>
            <w:t xml:space="preserve"> rikastusjääkide hoidla tehniline pass</w:t>
          </w:r>
        </w:p>
      </w:tc>
      <w:tc>
        <w:tcPr>
          <w:tcW w:w="924" w:type="pct"/>
          <w:vMerge w:val="restart"/>
          <w:shd w:val="clear" w:color="auto" w:fill="auto"/>
          <w:vAlign w:val="center"/>
        </w:tcPr>
        <w:p w14:paraId="7694941D" w14:textId="69F8AFDC" w:rsidR="00F13639" w:rsidRPr="0004492F" w:rsidRDefault="00F13639" w:rsidP="00F13639">
          <w:pPr>
            <w:tabs>
              <w:tab w:val="center" w:pos="4153"/>
              <w:tab w:val="right" w:pos="8306"/>
            </w:tabs>
            <w:overflowPunct w:val="0"/>
            <w:autoSpaceDE w:val="0"/>
            <w:autoSpaceDN w:val="0"/>
            <w:adjustRightInd w:val="0"/>
            <w:jc w:val="center"/>
            <w:textAlignment w:val="baseline"/>
            <w:rPr>
              <w:rFonts w:cs="Arial"/>
              <w:sz w:val="18"/>
              <w:szCs w:val="18"/>
              <w:lang w:val="fi-FI"/>
            </w:rPr>
          </w:pPr>
        </w:p>
        <w:p w14:paraId="3D031F23" w14:textId="104BF8DD" w:rsidR="00F13639" w:rsidRPr="0004492F" w:rsidRDefault="0004492F" w:rsidP="00F13639">
          <w:pPr>
            <w:tabs>
              <w:tab w:val="center" w:pos="4153"/>
              <w:tab w:val="right" w:pos="8306"/>
            </w:tabs>
            <w:overflowPunct w:val="0"/>
            <w:autoSpaceDE w:val="0"/>
            <w:autoSpaceDN w:val="0"/>
            <w:adjustRightInd w:val="0"/>
            <w:jc w:val="center"/>
            <w:textAlignment w:val="baseline"/>
            <w:rPr>
              <w:rFonts w:cs="Arial"/>
              <w:sz w:val="18"/>
              <w:szCs w:val="18"/>
              <w:lang w:val="fi-FI"/>
            </w:rPr>
          </w:pPr>
          <w:r w:rsidRPr="0004492F">
            <w:rPr>
              <w:rFonts w:cs="Arial"/>
              <w:sz w:val="18"/>
              <w:szCs w:val="18"/>
              <w:lang w:val="fi-FI"/>
            </w:rPr>
            <w:t>Enefit Industry AS</w:t>
          </w:r>
        </w:p>
      </w:tc>
    </w:tr>
    <w:tr w:rsidR="00F13639" w:rsidRPr="0004492F" w14:paraId="3B3A7039" w14:textId="77777777" w:rsidTr="008869AF">
      <w:trPr>
        <w:trHeight w:val="259"/>
      </w:trPr>
      <w:tc>
        <w:tcPr>
          <w:tcW w:w="1210" w:type="pct"/>
          <w:gridSpan w:val="2"/>
          <w:shd w:val="clear" w:color="auto" w:fill="auto"/>
          <w:vAlign w:val="center"/>
        </w:tcPr>
        <w:p w14:paraId="7450C2A3" w14:textId="77777777" w:rsidR="00F13639" w:rsidRPr="0004492F" w:rsidRDefault="00F13639" w:rsidP="00F13639">
          <w:pPr>
            <w:rPr>
              <w:rFonts w:cs="Arial"/>
              <w:sz w:val="18"/>
              <w:szCs w:val="18"/>
              <w:lang w:val="et-EE"/>
            </w:rPr>
          </w:pPr>
          <w:r w:rsidRPr="0004492F">
            <w:rPr>
              <w:rFonts w:cs="Arial"/>
              <w:sz w:val="18"/>
              <w:szCs w:val="18"/>
              <w:lang w:val="et-EE"/>
            </w:rPr>
            <w:t>10.03.2025</w:t>
          </w:r>
        </w:p>
      </w:tc>
      <w:tc>
        <w:tcPr>
          <w:tcW w:w="2866" w:type="pct"/>
          <w:vMerge/>
          <w:shd w:val="clear" w:color="auto" w:fill="auto"/>
          <w:vAlign w:val="center"/>
        </w:tcPr>
        <w:p w14:paraId="5947E3AB" w14:textId="77777777" w:rsidR="00F13639" w:rsidRPr="0004492F" w:rsidRDefault="00F13639" w:rsidP="00F13639">
          <w:pPr>
            <w:autoSpaceDE w:val="0"/>
            <w:autoSpaceDN w:val="0"/>
            <w:adjustRightInd w:val="0"/>
            <w:jc w:val="center"/>
            <w:rPr>
              <w:rFonts w:cs="Arial"/>
              <w:sz w:val="18"/>
              <w:szCs w:val="18"/>
            </w:rPr>
          </w:pPr>
        </w:p>
      </w:tc>
      <w:tc>
        <w:tcPr>
          <w:tcW w:w="924" w:type="pct"/>
          <w:vMerge/>
          <w:shd w:val="clear" w:color="auto" w:fill="auto"/>
          <w:vAlign w:val="center"/>
        </w:tcPr>
        <w:p w14:paraId="35F60C16" w14:textId="77777777" w:rsidR="00F13639" w:rsidRPr="0004492F" w:rsidRDefault="00F13639" w:rsidP="00F13639">
          <w:pPr>
            <w:tabs>
              <w:tab w:val="center" w:pos="4153"/>
              <w:tab w:val="right" w:pos="8306"/>
            </w:tabs>
            <w:overflowPunct w:val="0"/>
            <w:autoSpaceDE w:val="0"/>
            <w:autoSpaceDN w:val="0"/>
            <w:adjustRightInd w:val="0"/>
            <w:jc w:val="center"/>
            <w:textAlignment w:val="baseline"/>
            <w:rPr>
              <w:rFonts w:cs="Arial"/>
              <w:sz w:val="18"/>
              <w:szCs w:val="18"/>
              <w:lang w:val="fi-FI"/>
            </w:rPr>
          </w:pPr>
        </w:p>
      </w:tc>
    </w:tr>
    <w:tr w:rsidR="00F13639" w:rsidRPr="0004492F" w14:paraId="07C52830" w14:textId="77777777" w:rsidTr="0004492F">
      <w:trPr>
        <w:trHeight w:val="259"/>
      </w:trPr>
      <w:tc>
        <w:tcPr>
          <w:tcW w:w="429" w:type="pct"/>
          <w:tcBorders>
            <w:bottom w:val="single" w:sz="4" w:space="0" w:color="auto"/>
          </w:tcBorders>
          <w:shd w:val="clear" w:color="auto" w:fill="auto"/>
          <w:vAlign w:val="center"/>
        </w:tcPr>
        <w:p w14:paraId="4BF01871" w14:textId="77777777" w:rsidR="00F13639" w:rsidRPr="0004492F" w:rsidRDefault="00F13639" w:rsidP="00F13639">
          <w:pPr>
            <w:rPr>
              <w:rFonts w:cs="Arial"/>
              <w:sz w:val="18"/>
              <w:szCs w:val="18"/>
              <w:lang w:val="et-EE"/>
            </w:rPr>
          </w:pPr>
          <w:r w:rsidRPr="0004492F">
            <w:rPr>
              <w:rFonts w:cs="Arial"/>
              <w:sz w:val="18"/>
              <w:szCs w:val="18"/>
              <w:lang w:val="et-EE"/>
            </w:rPr>
            <w:t>Ver</w:t>
          </w:r>
          <w:r w:rsidRPr="0004492F">
            <w:rPr>
              <w:rFonts w:cs="Arial"/>
              <w:sz w:val="18"/>
              <w:szCs w:val="18"/>
            </w:rPr>
            <w:t>.</w:t>
          </w:r>
          <w:r w:rsidRPr="0004492F">
            <w:rPr>
              <w:rFonts w:cs="Arial"/>
              <w:sz w:val="18"/>
              <w:szCs w:val="18"/>
              <w:lang w:val="et-EE"/>
            </w:rPr>
            <w:t>1</w:t>
          </w:r>
        </w:p>
      </w:tc>
      <w:tc>
        <w:tcPr>
          <w:tcW w:w="781" w:type="pct"/>
          <w:tcBorders>
            <w:bottom w:val="single" w:sz="4" w:space="0" w:color="auto"/>
          </w:tcBorders>
          <w:shd w:val="clear" w:color="auto" w:fill="auto"/>
          <w:vAlign w:val="center"/>
        </w:tcPr>
        <w:p w14:paraId="54E689CE" w14:textId="77777777" w:rsidR="00F13639" w:rsidRPr="0004492F" w:rsidRDefault="00F13639" w:rsidP="00F13639">
          <w:pPr>
            <w:rPr>
              <w:rFonts w:cs="Arial"/>
              <w:sz w:val="18"/>
              <w:szCs w:val="18"/>
              <w:lang w:val="en-US"/>
            </w:rPr>
          </w:pPr>
          <w:r w:rsidRPr="0004492F">
            <w:rPr>
              <w:rFonts w:cs="Arial"/>
              <w:sz w:val="18"/>
              <w:szCs w:val="18"/>
            </w:rPr>
            <w:t>Lk.</w:t>
          </w:r>
          <w:r w:rsidRPr="0004492F">
            <w:rPr>
              <w:rFonts w:cs="Arial"/>
              <w:sz w:val="18"/>
              <w:szCs w:val="18"/>
            </w:rPr>
            <w:fldChar w:fldCharType="begin"/>
          </w:r>
          <w:r w:rsidRPr="0004492F">
            <w:rPr>
              <w:rFonts w:cs="Arial"/>
              <w:sz w:val="18"/>
              <w:szCs w:val="18"/>
            </w:rPr>
            <w:instrText xml:space="preserve"> PAGE </w:instrText>
          </w:r>
          <w:r w:rsidRPr="0004492F">
            <w:rPr>
              <w:rFonts w:cs="Arial"/>
              <w:sz w:val="18"/>
              <w:szCs w:val="18"/>
            </w:rPr>
            <w:fldChar w:fldCharType="separate"/>
          </w:r>
          <w:r w:rsidRPr="0004492F">
            <w:rPr>
              <w:rFonts w:cs="Arial"/>
              <w:sz w:val="18"/>
              <w:szCs w:val="18"/>
            </w:rPr>
            <w:t>1</w:t>
          </w:r>
          <w:r w:rsidRPr="0004492F">
            <w:rPr>
              <w:rFonts w:cs="Arial"/>
              <w:sz w:val="18"/>
              <w:szCs w:val="18"/>
            </w:rPr>
            <w:fldChar w:fldCharType="end"/>
          </w:r>
          <w:r w:rsidRPr="0004492F">
            <w:rPr>
              <w:rFonts w:cs="Arial"/>
              <w:sz w:val="18"/>
              <w:szCs w:val="18"/>
            </w:rPr>
            <w:t>/</w:t>
          </w:r>
          <w:r w:rsidRPr="0004492F">
            <w:rPr>
              <w:rFonts w:cs="Arial"/>
              <w:sz w:val="18"/>
              <w:szCs w:val="18"/>
            </w:rPr>
            <w:fldChar w:fldCharType="begin"/>
          </w:r>
          <w:r w:rsidRPr="0004492F">
            <w:rPr>
              <w:rFonts w:cs="Arial"/>
              <w:sz w:val="18"/>
              <w:szCs w:val="18"/>
            </w:rPr>
            <w:instrText xml:space="preserve"> NUMPAGES </w:instrText>
          </w:r>
          <w:r w:rsidRPr="0004492F">
            <w:rPr>
              <w:rFonts w:cs="Arial"/>
              <w:sz w:val="18"/>
              <w:szCs w:val="18"/>
            </w:rPr>
            <w:fldChar w:fldCharType="separate"/>
          </w:r>
          <w:r w:rsidRPr="0004492F">
            <w:rPr>
              <w:rFonts w:cs="Arial"/>
              <w:sz w:val="18"/>
              <w:szCs w:val="18"/>
            </w:rPr>
            <w:t>5</w:t>
          </w:r>
          <w:r w:rsidRPr="0004492F">
            <w:rPr>
              <w:rFonts w:cs="Arial"/>
              <w:sz w:val="18"/>
              <w:szCs w:val="18"/>
            </w:rPr>
            <w:fldChar w:fldCharType="end"/>
          </w:r>
        </w:p>
      </w:tc>
      <w:tc>
        <w:tcPr>
          <w:tcW w:w="2866" w:type="pct"/>
          <w:vMerge/>
          <w:tcBorders>
            <w:bottom w:val="single" w:sz="4" w:space="0" w:color="auto"/>
          </w:tcBorders>
          <w:shd w:val="clear" w:color="auto" w:fill="auto"/>
          <w:vAlign w:val="center"/>
        </w:tcPr>
        <w:p w14:paraId="2B418D1D" w14:textId="77777777" w:rsidR="00F13639" w:rsidRPr="0004492F" w:rsidRDefault="00F13639" w:rsidP="00F13639">
          <w:pPr>
            <w:autoSpaceDE w:val="0"/>
            <w:autoSpaceDN w:val="0"/>
            <w:adjustRightInd w:val="0"/>
            <w:jc w:val="center"/>
            <w:rPr>
              <w:rFonts w:cs="Arial"/>
              <w:sz w:val="18"/>
              <w:szCs w:val="18"/>
            </w:rPr>
          </w:pPr>
        </w:p>
      </w:tc>
      <w:tc>
        <w:tcPr>
          <w:tcW w:w="924" w:type="pct"/>
          <w:vMerge/>
          <w:tcBorders>
            <w:bottom w:val="single" w:sz="4" w:space="0" w:color="auto"/>
          </w:tcBorders>
          <w:shd w:val="clear" w:color="auto" w:fill="auto"/>
          <w:vAlign w:val="center"/>
        </w:tcPr>
        <w:p w14:paraId="0CCF4CE2" w14:textId="77777777" w:rsidR="00F13639" w:rsidRPr="0004492F" w:rsidRDefault="00F13639" w:rsidP="00F13639">
          <w:pPr>
            <w:tabs>
              <w:tab w:val="center" w:pos="4153"/>
              <w:tab w:val="right" w:pos="8306"/>
            </w:tabs>
            <w:overflowPunct w:val="0"/>
            <w:autoSpaceDE w:val="0"/>
            <w:autoSpaceDN w:val="0"/>
            <w:adjustRightInd w:val="0"/>
            <w:jc w:val="center"/>
            <w:textAlignment w:val="baseline"/>
            <w:rPr>
              <w:rFonts w:cs="Arial"/>
              <w:sz w:val="18"/>
              <w:szCs w:val="18"/>
              <w:lang w:val="fi-FI"/>
            </w:rPr>
          </w:pPr>
        </w:p>
      </w:tc>
    </w:tr>
  </w:tbl>
  <w:p w14:paraId="7A0FD58A" w14:textId="77777777" w:rsidR="00F13639" w:rsidRDefault="00F136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173A"/>
    <w:multiLevelType w:val="multilevel"/>
    <w:tmpl w:val="6EF0736C"/>
    <w:lvl w:ilvl="0">
      <w:start w:val="1"/>
      <w:numFmt w:val="decimal"/>
      <w:lvlText w:val="%1."/>
      <w:lvlJc w:val="left"/>
      <w:pPr>
        <w:ind w:left="6456" w:hanging="360"/>
      </w:pPr>
      <w:rPr>
        <w:rFonts w:hint="default"/>
      </w:rPr>
    </w:lvl>
    <w:lvl w:ilvl="1">
      <w:start w:val="1"/>
      <w:numFmt w:val="decimal"/>
      <w:isLgl/>
      <w:lvlText w:val="%1.%2."/>
      <w:lvlJc w:val="left"/>
      <w:pPr>
        <w:ind w:left="6816" w:hanging="720"/>
      </w:pPr>
      <w:rPr>
        <w:rFonts w:hint="default"/>
      </w:rPr>
    </w:lvl>
    <w:lvl w:ilvl="2">
      <w:start w:val="1"/>
      <w:numFmt w:val="decimal"/>
      <w:isLgl/>
      <w:lvlText w:val="%1.%2.%3."/>
      <w:lvlJc w:val="left"/>
      <w:pPr>
        <w:ind w:left="6816" w:hanging="720"/>
      </w:pPr>
      <w:rPr>
        <w:rFonts w:hint="default"/>
      </w:rPr>
    </w:lvl>
    <w:lvl w:ilvl="3">
      <w:start w:val="1"/>
      <w:numFmt w:val="decimal"/>
      <w:isLgl/>
      <w:lvlText w:val="%1.%2.%3.%4."/>
      <w:lvlJc w:val="left"/>
      <w:pPr>
        <w:ind w:left="7176" w:hanging="1080"/>
      </w:pPr>
      <w:rPr>
        <w:rFonts w:hint="default"/>
      </w:rPr>
    </w:lvl>
    <w:lvl w:ilvl="4">
      <w:start w:val="1"/>
      <w:numFmt w:val="decimal"/>
      <w:isLgl/>
      <w:lvlText w:val="%1.%2.%3.%4.%5."/>
      <w:lvlJc w:val="left"/>
      <w:pPr>
        <w:ind w:left="7176" w:hanging="1080"/>
      </w:pPr>
      <w:rPr>
        <w:rFonts w:hint="default"/>
      </w:rPr>
    </w:lvl>
    <w:lvl w:ilvl="5">
      <w:start w:val="1"/>
      <w:numFmt w:val="decimal"/>
      <w:isLgl/>
      <w:lvlText w:val="%1.%2.%3.%4.%5.%6."/>
      <w:lvlJc w:val="left"/>
      <w:pPr>
        <w:ind w:left="7536" w:hanging="1440"/>
      </w:pPr>
      <w:rPr>
        <w:rFonts w:hint="default"/>
      </w:rPr>
    </w:lvl>
    <w:lvl w:ilvl="6">
      <w:start w:val="1"/>
      <w:numFmt w:val="decimal"/>
      <w:isLgl/>
      <w:lvlText w:val="%1.%2.%3.%4.%5.%6.%7."/>
      <w:lvlJc w:val="left"/>
      <w:pPr>
        <w:ind w:left="7536" w:hanging="1440"/>
      </w:pPr>
      <w:rPr>
        <w:rFonts w:hint="default"/>
      </w:rPr>
    </w:lvl>
    <w:lvl w:ilvl="7">
      <w:start w:val="1"/>
      <w:numFmt w:val="decimal"/>
      <w:isLgl/>
      <w:lvlText w:val="%1.%2.%3.%4.%5.%6.%7.%8."/>
      <w:lvlJc w:val="left"/>
      <w:pPr>
        <w:ind w:left="7896" w:hanging="1800"/>
      </w:pPr>
      <w:rPr>
        <w:rFonts w:hint="default"/>
      </w:rPr>
    </w:lvl>
    <w:lvl w:ilvl="8">
      <w:start w:val="1"/>
      <w:numFmt w:val="decimal"/>
      <w:isLgl/>
      <w:lvlText w:val="%1.%2.%3.%4.%5.%6.%7.%8.%9."/>
      <w:lvlJc w:val="left"/>
      <w:pPr>
        <w:ind w:left="7896" w:hanging="1800"/>
      </w:pPr>
      <w:rPr>
        <w:rFonts w:hint="default"/>
      </w:rPr>
    </w:lvl>
  </w:abstractNum>
  <w:abstractNum w:abstractNumId="1" w15:restartNumberingAfterBreak="0">
    <w:nsid w:val="03724FAD"/>
    <w:multiLevelType w:val="multilevel"/>
    <w:tmpl w:val="EA7E62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64A67B2"/>
    <w:multiLevelType w:val="hybridMultilevel"/>
    <w:tmpl w:val="870AEF7C"/>
    <w:lvl w:ilvl="0" w:tplc="37668C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130149"/>
    <w:multiLevelType w:val="hybridMultilevel"/>
    <w:tmpl w:val="059A4270"/>
    <w:lvl w:ilvl="0" w:tplc="9C04DD4C">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4" w15:restartNumberingAfterBreak="0">
    <w:nsid w:val="090D6DB8"/>
    <w:multiLevelType w:val="multilevel"/>
    <w:tmpl w:val="D26AEB08"/>
    <w:lvl w:ilvl="0">
      <w:start w:val="4"/>
      <w:numFmt w:val="decimal"/>
      <w:lvlText w:val="%1."/>
      <w:lvlJc w:val="left"/>
      <w:pPr>
        <w:ind w:left="540" w:hanging="54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AAE755D"/>
    <w:multiLevelType w:val="hybridMultilevel"/>
    <w:tmpl w:val="672C9DD4"/>
    <w:lvl w:ilvl="0" w:tplc="22C43EA6">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0AED486F"/>
    <w:multiLevelType w:val="multilevel"/>
    <w:tmpl w:val="355ED8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49006C"/>
    <w:multiLevelType w:val="multilevel"/>
    <w:tmpl w:val="C4F219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5BF6FB4"/>
    <w:multiLevelType w:val="multilevel"/>
    <w:tmpl w:val="5D5C184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7D6199A"/>
    <w:multiLevelType w:val="hybridMultilevel"/>
    <w:tmpl w:val="FA2CFD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2847CB"/>
    <w:multiLevelType w:val="hybridMultilevel"/>
    <w:tmpl w:val="D5AE2768"/>
    <w:lvl w:ilvl="0" w:tplc="22C43EA6">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1ED055A5"/>
    <w:multiLevelType w:val="multilevel"/>
    <w:tmpl w:val="5D5C184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1F434AA"/>
    <w:multiLevelType w:val="hybridMultilevel"/>
    <w:tmpl w:val="1FF0B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E721F4"/>
    <w:multiLevelType w:val="multilevel"/>
    <w:tmpl w:val="5D5C184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AED046A"/>
    <w:multiLevelType w:val="hybridMultilevel"/>
    <w:tmpl w:val="1EBEA7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CA0C53"/>
    <w:multiLevelType w:val="hybridMultilevel"/>
    <w:tmpl w:val="FCE4559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2DD04B97"/>
    <w:multiLevelType w:val="hybridMultilevel"/>
    <w:tmpl w:val="C632F746"/>
    <w:lvl w:ilvl="0" w:tplc="4AC84AAA">
      <w:start w:val="117"/>
      <w:numFmt w:val="bullet"/>
      <w:lvlText w:val=""/>
      <w:lvlJc w:val="left"/>
      <w:pPr>
        <w:ind w:left="2880" w:hanging="360"/>
      </w:pPr>
      <w:rPr>
        <w:rFonts w:ascii="Symbol" w:eastAsia="Times New Roman" w:hAnsi="Symbol" w:cs="Times New Roman" w:hint="default"/>
      </w:rPr>
    </w:lvl>
    <w:lvl w:ilvl="1" w:tplc="04250003" w:tentative="1">
      <w:start w:val="1"/>
      <w:numFmt w:val="bullet"/>
      <w:lvlText w:val="o"/>
      <w:lvlJc w:val="left"/>
      <w:pPr>
        <w:ind w:left="3600" w:hanging="360"/>
      </w:pPr>
      <w:rPr>
        <w:rFonts w:ascii="Courier New" w:hAnsi="Courier New" w:cs="Courier New" w:hint="default"/>
      </w:rPr>
    </w:lvl>
    <w:lvl w:ilvl="2" w:tplc="04250005" w:tentative="1">
      <w:start w:val="1"/>
      <w:numFmt w:val="bullet"/>
      <w:lvlText w:val=""/>
      <w:lvlJc w:val="left"/>
      <w:pPr>
        <w:ind w:left="4320" w:hanging="360"/>
      </w:pPr>
      <w:rPr>
        <w:rFonts w:ascii="Wingdings" w:hAnsi="Wingdings" w:hint="default"/>
      </w:rPr>
    </w:lvl>
    <w:lvl w:ilvl="3" w:tplc="04250001" w:tentative="1">
      <w:start w:val="1"/>
      <w:numFmt w:val="bullet"/>
      <w:lvlText w:val=""/>
      <w:lvlJc w:val="left"/>
      <w:pPr>
        <w:ind w:left="5040" w:hanging="360"/>
      </w:pPr>
      <w:rPr>
        <w:rFonts w:ascii="Symbol" w:hAnsi="Symbol" w:hint="default"/>
      </w:rPr>
    </w:lvl>
    <w:lvl w:ilvl="4" w:tplc="04250003" w:tentative="1">
      <w:start w:val="1"/>
      <w:numFmt w:val="bullet"/>
      <w:lvlText w:val="o"/>
      <w:lvlJc w:val="left"/>
      <w:pPr>
        <w:ind w:left="5760" w:hanging="360"/>
      </w:pPr>
      <w:rPr>
        <w:rFonts w:ascii="Courier New" w:hAnsi="Courier New" w:cs="Courier New" w:hint="default"/>
      </w:rPr>
    </w:lvl>
    <w:lvl w:ilvl="5" w:tplc="04250005" w:tentative="1">
      <w:start w:val="1"/>
      <w:numFmt w:val="bullet"/>
      <w:lvlText w:val=""/>
      <w:lvlJc w:val="left"/>
      <w:pPr>
        <w:ind w:left="6480" w:hanging="360"/>
      </w:pPr>
      <w:rPr>
        <w:rFonts w:ascii="Wingdings" w:hAnsi="Wingdings" w:hint="default"/>
      </w:rPr>
    </w:lvl>
    <w:lvl w:ilvl="6" w:tplc="04250001" w:tentative="1">
      <w:start w:val="1"/>
      <w:numFmt w:val="bullet"/>
      <w:lvlText w:val=""/>
      <w:lvlJc w:val="left"/>
      <w:pPr>
        <w:ind w:left="7200" w:hanging="360"/>
      </w:pPr>
      <w:rPr>
        <w:rFonts w:ascii="Symbol" w:hAnsi="Symbol" w:hint="default"/>
      </w:rPr>
    </w:lvl>
    <w:lvl w:ilvl="7" w:tplc="04250003" w:tentative="1">
      <w:start w:val="1"/>
      <w:numFmt w:val="bullet"/>
      <w:lvlText w:val="o"/>
      <w:lvlJc w:val="left"/>
      <w:pPr>
        <w:ind w:left="7920" w:hanging="360"/>
      </w:pPr>
      <w:rPr>
        <w:rFonts w:ascii="Courier New" w:hAnsi="Courier New" w:cs="Courier New" w:hint="default"/>
      </w:rPr>
    </w:lvl>
    <w:lvl w:ilvl="8" w:tplc="04250005" w:tentative="1">
      <w:start w:val="1"/>
      <w:numFmt w:val="bullet"/>
      <w:lvlText w:val=""/>
      <w:lvlJc w:val="left"/>
      <w:pPr>
        <w:ind w:left="8640" w:hanging="360"/>
      </w:pPr>
      <w:rPr>
        <w:rFonts w:ascii="Wingdings" w:hAnsi="Wingdings" w:hint="default"/>
      </w:rPr>
    </w:lvl>
  </w:abstractNum>
  <w:abstractNum w:abstractNumId="17" w15:restartNumberingAfterBreak="0">
    <w:nsid w:val="36046F1E"/>
    <w:multiLevelType w:val="hybridMultilevel"/>
    <w:tmpl w:val="67DE2924"/>
    <w:lvl w:ilvl="0" w:tplc="9C04DD4C">
      <w:start w:val="1"/>
      <w:numFmt w:val="bullet"/>
      <w:lvlText w:val=""/>
      <w:lvlJc w:val="left"/>
      <w:pPr>
        <w:ind w:left="1211" w:hanging="360"/>
      </w:pPr>
      <w:rPr>
        <w:rFonts w:ascii="Symbol" w:hAnsi="Symbol" w:hint="default"/>
      </w:rPr>
    </w:lvl>
    <w:lvl w:ilvl="1" w:tplc="04250003" w:tentative="1">
      <w:start w:val="1"/>
      <w:numFmt w:val="bullet"/>
      <w:lvlText w:val="o"/>
      <w:lvlJc w:val="left"/>
      <w:pPr>
        <w:ind w:left="1931" w:hanging="360"/>
      </w:pPr>
      <w:rPr>
        <w:rFonts w:ascii="Courier New" w:hAnsi="Courier New" w:cs="Courier New" w:hint="default"/>
      </w:rPr>
    </w:lvl>
    <w:lvl w:ilvl="2" w:tplc="04250005" w:tentative="1">
      <w:start w:val="1"/>
      <w:numFmt w:val="bullet"/>
      <w:lvlText w:val=""/>
      <w:lvlJc w:val="left"/>
      <w:pPr>
        <w:ind w:left="2651" w:hanging="360"/>
      </w:pPr>
      <w:rPr>
        <w:rFonts w:ascii="Wingdings" w:hAnsi="Wingdings" w:hint="default"/>
      </w:rPr>
    </w:lvl>
    <w:lvl w:ilvl="3" w:tplc="04250001" w:tentative="1">
      <w:start w:val="1"/>
      <w:numFmt w:val="bullet"/>
      <w:lvlText w:val=""/>
      <w:lvlJc w:val="left"/>
      <w:pPr>
        <w:ind w:left="3371" w:hanging="360"/>
      </w:pPr>
      <w:rPr>
        <w:rFonts w:ascii="Symbol" w:hAnsi="Symbol" w:hint="default"/>
      </w:rPr>
    </w:lvl>
    <w:lvl w:ilvl="4" w:tplc="04250003" w:tentative="1">
      <w:start w:val="1"/>
      <w:numFmt w:val="bullet"/>
      <w:lvlText w:val="o"/>
      <w:lvlJc w:val="left"/>
      <w:pPr>
        <w:ind w:left="4091" w:hanging="360"/>
      </w:pPr>
      <w:rPr>
        <w:rFonts w:ascii="Courier New" w:hAnsi="Courier New" w:cs="Courier New" w:hint="default"/>
      </w:rPr>
    </w:lvl>
    <w:lvl w:ilvl="5" w:tplc="04250005" w:tentative="1">
      <w:start w:val="1"/>
      <w:numFmt w:val="bullet"/>
      <w:lvlText w:val=""/>
      <w:lvlJc w:val="left"/>
      <w:pPr>
        <w:ind w:left="4811" w:hanging="360"/>
      </w:pPr>
      <w:rPr>
        <w:rFonts w:ascii="Wingdings" w:hAnsi="Wingdings" w:hint="default"/>
      </w:rPr>
    </w:lvl>
    <w:lvl w:ilvl="6" w:tplc="04250001" w:tentative="1">
      <w:start w:val="1"/>
      <w:numFmt w:val="bullet"/>
      <w:lvlText w:val=""/>
      <w:lvlJc w:val="left"/>
      <w:pPr>
        <w:ind w:left="5531" w:hanging="360"/>
      </w:pPr>
      <w:rPr>
        <w:rFonts w:ascii="Symbol" w:hAnsi="Symbol" w:hint="default"/>
      </w:rPr>
    </w:lvl>
    <w:lvl w:ilvl="7" w:tplc="04250003" w:tentative="1">
      <w:start w:val="1"/>
      <w:numFmt w:val="bullet"/>
      <w:lvlText w:val="o"/>
      <w:lvlJc w:val="left"/>
      <w:pPr>
        <w:ind w:left="6251" w:hanging="360"/>
      </w:pPr>
      <w:rPr>
        <w:rFonts w:ascii="Courier New" w:hAnsi="Courier New" w:cs="Courier New" w:hint="default"/>
      </w:rPr>
    </w:lvl>
    <w:lvl w:ilvl="8" w:tplc="04250005" w:tentative="1">
      <w:start w:val="1"/>
      <w:numFmt w:val="bullet"/>
      <w:lvlText w:val=""/>
      <w:lvlJc w:val="left"/>
      <w:pPr>
        <w:ind w:left="6971" w:hanging="360"/>
      </w:pPr>
      <w:rPr>
        <w:rFonts w:ascii="Wingdings" w:hAnsi="Wingdings" w:hint="default"/>
      </w:rPr>
    </w:lvl>
  </w:abstractNum>
  <w:abstractNum w:abstractNumId="18" w15:restartNumberingAfterBreak="0">
    <w:nsid w:val="361C12F2"/>
    <w:multiLevelType w:val="hybridMultilevel"/>
    <w:tmpl w:val="7E120534"/>
    <w:lvl w:ilvl="0" w:tplc="5C9AF5F0">
      <w:start w:val="117"/>
      <w:numFmt w:val="bullet"/>
      <w:lvlText w:val=""/>
      <w:lvlJc w:val="left"/>
      <w:pPr>
        <w:ind w:left="2520" w:hanging="360"/>
      </w:pPr>
      <w:rPr>
        <w:rFonts w:ascii="Symbol" w:eastAsia="Times New Roman" w:hAnsi="Symbol" w:cs="Times New Roman" w:hint="default"/>
      </w:rPr>
    </w:lvl>
    <w:lvl w:ilvl="1" w:tplc="04250003" w:tentative="1">
      <w:start w:val="1"/>
      <w:numFmt w:val="bullet"/>
      <w:lvlText w:val="o"/>
      <w:lvlJc w:val="left"/>
      <w:pPr>
        <w:ind w:left="3240" w:hanging="360"/>
      </w:pPr>
      <w:rPr>
        <w:rFonts w:ascii="Courier New" w:hAnsi="Courier New" w:cs="Courier New" w:hint="default"/>
      </w:rPr>
    </w:lvl>
    <w:lvl w:ilvl="2" w:tplc="04250005" w:tentative="1">
      <w:start w:val="1"/>
      <w:numFmt w:val="bullet"/>
      <w:lvlText w:val=""/>
      <w:lvlJc w:val="left"/>
      <w:pPr>
        <w:ind w:left="3960" w:hanging="360"/>
      </w:pPr>
      <w:rPr>
        <w:rFonts w:ascii="Wingdings" w:hAnsi="Wingdings" w:hint="default"/>
      </w:rPr>
    </w:lvl>
    <w:lvl w:ilvl="3" w:tplc="04250001" w:tentative="1">
      <w:start w:val="1"/>
      <w:numFmt w:val="bullet"/>
      <w:lvlText w:val=""/>
      <w:lvlJc w:val="left"/>
      <w:pPr>
        <w:ind w:left="4680" w:hanging="360"/>
      </w:pPr>
      <w:rPr>
        <w:rFonts w:ascii="Symbol" w:hAnsi="Symbol" w:hint="default"/>
      </w:rPr>
    </w:lvl>
    <w:lvl w:ilvl="4" w:tplc="04250003" w:tentative="1">
      <w:start w:val="1"/>
      <w:numFmt w:val="bullet"/>
      <w:lvlText w:val="o"/>
      <w:lvlJc w:val="left"/>
      <w:pPr>
        <w:ind w:left="5400" w:hanging="360"/>
      </w:pPr>
      <w:rPr>
        <w:rFonts w:ascii="Courier New" w:hAnsi="Courier New" w:cs="Courier New" w:hint="default"/>
      </w:rPr>
    </w:lvl>
    <w:lvl w:ilvl="5" w:tplc="04250005" w:tentative="1">
      <w:start w:val="1"/>
      <w:numFmt w:val="bullet"/>
      <w:lvlText w:val=""/>
      <w:lvlJc w:val="left"/>
      <w:pPr>
        <w:ind w:left="6120" w:hanging="360"/>
      </w:pPr>
      <w:rPr>
        <w:rFonts w:ascii="Wingdings" w:hAnsi="Wingdings" w:hint="default"/>
      </w:rPr>
    </w:lvl>
    <w:lvl w:ilvl="6" w:tplc="04250001" w:tentative="1">
      <w:start w:val="1"/>
      <w:numFmt w:val="bullet"/>
      <w:lvlText w:val=""/>
      <w:lvlJc w:val="left"/>
      <w:pPr>
        <w:ind w:left="6840" w:hanging="360"/>
      </w:pPr>
      <w:rPr>
        <w:rFonts w:ascii="Symbol" w:hAnsi="Symbol" w:hint="default"/>
      </w:rPr>
    </w:lvl>
    <w:lvl w:ilvl="7" w:tplc="04250003" w:tentative="1">
      <w:start w:val="1"/>
      <w:numFmt w:val="bullet"/>
      <w:lvlText w:val="o"/>
      <w:lvlJc w:val="left"/>
      <w:pPr>
        <w:ind w:left="7560" w:hanging="360"/>
      </w:pPr>
      <w:rPr>
        <w:rFonts w:ascii="Courier New" w:hAnsi="Courier New" w:cs="Courier New" w:hint="default"/>
      </w:rPr>
    </w:lvl>
    <w:lvl w:ilvl="8" w:tplc="04250005" w:tentative="1">
      <w:start w:val="1"/>
      <w:numFmt w:val="bullet"/>
      <w:lvlText w:val=""/>
      <w:lvlJc w:val="left"/>
      <w:pPr>
        <w:ind w:left="8280" w:hanging="360"/>
      </w:pPr>
      <w:rPr>
        <w:rFonts w:ascii="Wingdings" w:hAnsi="Wingdings" w:hint="default"/>
      </w:rPr>
    </w:lvl>
  </w:abstractNum>
  <w:abstractNum w:abstractNumId="19" w15:restartNumberingAfterBreak="0">
    <w:nsid w:val="36BF7BFF"/>
    <w:multiLevelType w:val="multilevel"/>
    <w:tmpl w:val="E1D0AE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A3D6951"/>
    <w:multiLevelType w:val="hybridMultilevel"/>
    <w:tmpl w:val="2116C95C"/>
    <w:lvl w:ilvl="0" w:tplc="9C04DD4C">
      <w:start w:val="1"/>
      <w:numFmt w:val="bullet"/>
      <w:lvlText w:val=""/>
      <w:lvlJc w:val="left"/>
      <w:pPr>
        <w:ind w:left="1211" w:hanging="360"/>
      </w:pPr>
      <w:rPr>
        <w:rFonts w:ascii="Symbol" w:hAnsi="Symbol" w:hint="default"/>
      </w:rPr>
    </w:lvl>
    <w:lvl w:ilvl="1" w:tplc="04250003" w:tentative="1">
      <w:start w:val="1"/>
      <w:numFmt w:val="bullet"/>
      <w:lvlText w:val="o"/>
      <w:lvlJc w:val="left"/>
      <w:pPr>
        <w:ind w:left="1931" w:hanging="360"/>
      </w:pPr>
      <w:rPr>
        <w:rFonts w:ascii="Courier New" w:hAnsi="Courier New" w:cs="Courier New" w:hint="default"/>
      </w:rPr>
    </w:lvl>
    <w:lvl w:ilvl="2" w:tplc="04250005" w:tentative="1">
      <w:start w:val="1"/>
      <w:numFmt w:val="bullet"/>
      <w:lvlText w:val=""/>
      <w:lvlJc w:val="left"/>
      <w:pPr>
        <w:ind w:left="2651" w:hanging="360"/>
      </w:pPr>
      <w:rPr>
        <w:rFonts w:ascii="Wingdings" w:hAnsi="Wingdings" w:hint="default"/>
      </w:rPr>
    </w:lvl>
    <w:lvl w:ilvl="3" w:tplc="04250001" w:tentative="1">
      <w:start w:val="1"/>
      <w:numFmt w:val="bullet"/>
      <w:lvlText w:val=""/>
      <w:lvlJc w:val="left"/>
      <w:pPr>
        <w:ind w:left="3371" w:hanging="360"/>
      </w:pPr>
      <w:rPr>
        <w:rFonts w:ascii="Symbol" w:hAnsi="Symbol" w:hint="default"/>
      </w:rPr>
    </w:lvl>
    <w:lvl w:ilvl="4" w:tplc="04250003" w:tentative="1">
      <w:start w:val="1"/>
      <w:numFmt w:val="bullet"/>
      <w:lvlText w:val="o"/>
      <w:lvlJc w:val="left"/>
      <w:pPr>
        <w:ind w:left="4091" w:hanging="360"/>
      </w:pPr>
      <w:rPr>
        <w:rFonts w:ascii="Courier New" w:hAnsi="Courier New" w:cs="Courier New" w:hint="default"/>
      </w:rPr>
    </w:lvl>
    <w:lvl w:ilvl="5" w:tplc="04250005" w:tentative="1">
      <w:start w:val="1"/>
      <w:numFmt w:val="bullet"/>
      <w:lvlText w:val=""/>
      <w:lvlJc w:val="left"/>
      <w:pPr>
        <w:ind w:left="4811" w:hanging="360"/>
      </w:pPr>
      <w:rPr>
        <w:rFonts w:ascii="Wingdings" w:hAnsi="Wingdings" w:hint="default"/>
      </w:rPr>
    </w:lvl>
    <w:lvl w:ilvl="6" w:tplc="04250001" w:tentative="1">
      <w:start w:val="1"/>
      <w:numFmt w:val="bullet"/>
      <w:lvlText w:val=""/>
      <w:lvlJc w:val="left"/>
      <w:pPr>
        <w:ind w:left="5531" w:hanging="360"/>
      </w:pPr>
      <w:rPr>
        <w:rFonts w:ascii="Symbol" w:hAnsi="Symbol" w:hint="default"/>
      </w:rPr>
    </w:lvl>
    <w:lvl w:ilvl="7" w:tplc="04250003" w:tentative="1">
      <w:start w:val="1"/>
      <w:numFmt w:val="bullet"/>
      <w:lvlText w:val="o"/>
      <w:lvlJc w:val="left"/>
      <w:pPr>
        <w:ind w:left="6251" w:hanging="360"/>
      </w:pPr>
      <w:rPr>
        <w:rFonts w:ascii="Courier New" w:hAnsi="Courier New" w:cs="Courier New" w:hint="default"/>
      </w:rPr>
    </w:lvl>
    <w:lvl w:ilvl="8" w:tplc="04250005" w:tentative="1">
      <w:start w:val="1"/>
      <w:numFmt w:val="bullet"/>
      <w:lvlText w:val=""/>
      <w:lvlJc w:val="left"/>
      <w:pPr>
        <w:ind w:left="6971" w:hanging="360"/>
      </w:pPr>
      <w:rPr>
        <w:rFonts w:ascii="Wingdings" w:hAnsi="Wingdings" w:hint="default"/>
      </w:rPr>
    </w:lvl>
  </w:abstractNum>
  <w:abstractNum w:abstractNumId="21" w15:restartNumberingAfterBreak="0">
    <w:nsid w:val="3A797C3A"/>
    <w:multiLevelType w:val="hybridMultilevel"/>
    <w:tmpl w:val="8E0CD7B2"/>
    <w:lvl w:ilvl="0" w:tplc="5D5AA0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EC32AC"/>
    <w:multiLevelType w:val="hybridMultilevel"/>
    <w:tmpl w:val="50C8986A"/>
    <w:lvl w:ilvl="0" w:tplc="9C04DD4C">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3F462445"/>
    <w:multiLevelType w:val="hybridMultilevel"/>
    <w:tmpl w:val="4BA8CFEE"/>
    <w:lvl w:ilvl="0" w:tplc="FFFFFFFF">
      <w:start w:val="20"/>
      <w:numFmt w:val="bullet"/>
      <w:lvlText w:val="-"/>
      <w:lvlJc w:val="left"/>
      <w:pPr>
        <w:ind w:left="1440" w:hanging="360"/>
      </w:pPr>
      <w:rPr>
        <w:rFonts w:ascii="Arial" w:eastAsiaTheme="minorHAnsi" w:hAnsi="Arial" w:cs="Arial" w:hint="default"/>
      </w:rPr>
    </w:lvl>
    <w:lvl w:ilvl="1" w:tplc="9C04DD4C">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43B77DA8"/>
    <w:multiLevelType w:val="hybridMultilevel"/>
    <w:tmpl w:val="D4EE6EAE"/>
    <w:lvl w:ilvl="0" w:tplc="9C04DD4C">
      <w:start w:val="1"/>
      <w:numFmt w:val="bullet"/>
      <w:lvlText w:val=""/>
      <w:lvlJc w:val="left"/>
      <w:pPr>
        <w:ind w:left="1571" w:hanging="360"/>
      </w:pPr>
      <w:rPr>
        <w:rFonts w:ascii="Symbol" w:hAnsi="Symbol" w:hint="default"/>
      </w:rPr>
    </w:lvl>
    <w:lvl w:ilvl="1" w:tplc="04250003" w:tentative="1">
      <w:start w:val="1"/>
      <w:numFmt w:val="bullet"/>
      <w:lvlText w:val="o"/>
      <w:lvlJc w:val="left"/>
      <w:pPr>
        <w:ind w:left="2291" w:hanging="360"/>
      </w:pPr>
      <w:rPr>
        <w:rFonts w:ascii="Courier New" w:hAnsi="Courier New" w:cs="Courier New" w:hint="default"/>
      </w:rPr>
    </w:lvl>
    <w:lvl w:ilvl="2" w:tplc="04250005" w:tentative="1">
      <w:start w:val="1"/>
      <w:numFmt w:val="bullet"/>
      <w:lvlText w:val=""/>
      <w:lvlJc w:val="left"/>
      <w:pPr>
        <w:ind w:left="3011" w:hanging="360"/>
      </w:pPr>
      <w:rPr>
        <w:rFonts w:ascii="Wingdings" w:hAnsi="Wingdings" w:hint="default"/>
      </w:rPr>
    </w:lvl>
    <w:lvl w:ilvl="3" w:tplc="04250001" w:tentative="1">
      <w:start w:val="1"/>
      <w:numFmt w:val="bullet"/>
      <w:lvlText w:val=""/>
      <w:lvlJc w:val="left"/>
      <w:pPr>
        <w:ind w:left="3731" w:hanging="360"/>
      </w:pPr>
      <w:rPr>
        <w:rFonts w:ascii="Symbol" w:hAnsi="Symbol" w:hint="default"/>
      </w:rPr>
    </w:lvl>
    <w:lvl w:ilvl="4" w:tplc="04250003" w:tentative="1">
      <w:start w:val="1"/>
      <w:numFmt w:val="bullet"/>
      <w:lvlText w:val="o"/>
      <w:lvlJc w:val="left"/>
      <w:pPr>
        <w:ind w:left="4451" w:hanging="360"/>
      </w:pPr>
      <w:rPr>
        <w:rFonts w:ascii="Courier New" w:hAnsi="Courier New" w:cs="Courier New" w:hint="default"/>
      </w:rPr>
    </w:lvl>
    <w:lvl w:ilvl="5" w:tplc="04250005" w:tentative="1">
      <w:start w:val="1"/>
      <w:numFmt w:val="bullet"/>
      <w:lvlText w:val=""/>
      <w:lvlJc w:val="left"/>
      <w:pPr>
        <w:ind w:left="5171" w:hanging="360"/>
      </w:pPr>
      <w:rPr>
        <w:rFonts w:ascii="Wingdings" w:hAnsi="Wingdings" w:hint="default"/>
      </w:rPr>
    </w:lvl>
    <w:lvl w:ilvl="6" w:tplc="04250001" w:tentative="1">
      <w:start w:val="1"/>
      <w:numFmt w:val="bullet"/>
      <w:lvlText w:val=""/>
      <w:lvlJc w:val="left"/>
      <w:pPr>
        <w:ind w:left="5891" w:hanging="360"/>
      </w:pPr>
      <w:rPr>
        <w:rFonts w:ascii="Symbol" w:hAnsi="Symbol" w:hint="default"/>
      </w:rPr>
    </w:lvl>
    <w:lvl w:ilvl="7" w:tplc="04250003" w:tentative="1">
      <w:start w:val="1"/>
      <w:numFmt w:val="bullet"/>
      <w:lvlText w:val="o"/>
      <w:lvlJc w:val="left"/>
      <w:pPr>
        <w:ind w:left="6611" w:hanging="360"/>
      </w:pPr>
      <w:rPr>
        <w:rFonts w:ascii="Courier New" w:hAnsi="Courier New" w:cs="Courier New" w:hint="default"/>
      </w:rPr>
    </w:lvl>
    <w:lvl w:ilvl="8" w:tplc="04250005" w:tentative="1">
      <w:start w:val="1"/>
      <w:numFmt w:val="bullet"/>
      <w:lvlText w:val=""/>
      <w:lvlJc w:val="left"/>
      <w:pPr>
        <w:ind w:left="7331" w:hanging="360"/>
      </w:pPr>
      <w:rPr>
        <w:rFonts w:ascii="Wingdings" w:hAnsi="Wingdings" w:hint="default"/>
      </w:rPr>
    </w:lvl>
  </w:abstractNum>
  <w:abstractNum w:abstractNumId="25" w15:restartNumberingAfterBreak="0">
    <w:nsid w:val="43F95CBE"/>
    <w:multiLevelType w:val="hybridMultilevel"/>
    <w:tmpl w:val="24648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5441A7"/>
    <w:multiLevelType w:val="hybridMultilevel"/>
    <w:tmpl w:val="04242F5C"/>
    <w:lvl w:ilvl="0" w:tplc="9C04DD4C">
      <w:start w:val="1"/>
      <w:numFmt w:val="bullet"/>
      <w:lvlText w:val=""/>
      <w:lvlJc w:val="left"/>
      <w:pPr>
        <w:ind w:left="1440" w:hanging="360"/>
      </w:pPr>
      <w:rPr>
        <w:rFonts w:ascii="Symbol" w:hAnsi="Symbol" w:hint="default"/>
      </w:rPr>
    </w:lvl>
    <w:lvl w:ilvl="1" w:tplc="2C566E22">
      <w:start w:val="4"/>
      <w:numFmt w:val="bullet"/>
      <w:lvlText w:val="•"/>
      <w:lvlJc w:val="left"/>
      <w:pPr>
        <w:ind w:left="2520" w:hanging="720"/>
      </w:pPr>
      <w:rPr>
        <w:rFonts w:ascii="Arial" w:eastAsia="Times New Roman" w:hAnsi="Arial" w:cs="Arial"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27" w15:restartNumberingAfterBreak="0">
    <w:nsid w:val="47165F1C"/>
    <w:multiLevelType w:val="multilevel"/>
    <w:tmpl w:val="D098EF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BA52402"/>
    <w:multiLevelType w:val="hybridMultilevel"/>
    <w:tmpl w:val="2294F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B844F0"/>
    <w:multiLevelType w:val="hybridMultilevel"/>
    <w:tmpl w:val="6F22C9C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605F683A"/>
    <w:multiLevelType w:val="hybridMultilevel"/>
    <w:tmpl w:val="94ACEE88"/>
    <w:lvl w:ilvl="0" w:tplc="9C04DD4C">
      <w:start w:val="1"/>
      <w:numFmt w:val="bullet"/>
      <w:lvlText w:val=""/>
      <w:lvlJc w:val="left"/>
      <w:pPr>
        <w:ind w:left="1211" w:hanging="360"/>
      </w:pPr>
      <w:rPr>
        <w:rFonts w:ascii="Symbol" w:hAnsi="Symbol" w:hint="default"/>
      </w:rPr>
    </w:lvl>
    <w:lvl w:ilvl="1" w:tplc="04250003">
      <w:start w:val="1"/>
      <w:numFmt w:val="bullet"/>
      <w:lvlText w:val="o"/>
      <w:lvlJc w:val="left"/>
      <w:pPr>
        <w:ind w:left="1931" w:hanging="360"/>
      </w:pPr>
      <w:rPr>
        <w:rFonts w:ascii="Courier New" w:hAnsi="Courier New" w:cs="Courier New" w:hint="default"/>
      </w:rPr>
    </w:lvl>
    <w:lvl w:ilvl="2" w:tplc="04250005">
      <w:start w:val="1"/>
      <w:numFmt w:val="bullet"/>
      <w:lvlText w:val=""/>
      <w:lvlJc w:val="left"/>
      <w:pPr>
        <w:ind w:left="2651" w:hanging="360"/>
      </w:pPr>
      <w:rPr>
        <w:rFonts w:ascii="Wingdings" w:hAnsi="Wingdings" w:hint="default"/>
      </w:rPr>
    </w:lvl>
    <w:lvl w:ilvl="3" w:tplc="04250001">
      <w:start w:val="1"/>
      <w:numFmt w:val="bullet"/>
      <w:lvlText w:val=""/>
      <w:lvlJc w:val="left"/>
      <w:pPr>
        <w:ind w:left="3371" w:hanging="360"/>
      </w:pPr>
      <w:rPr>
        <w:rFonts w:ascii="Symbol" w:hAnsi="Symbol" w:hint="default"/>
      </w:rPr>
    </w:lvl>
    <w:lvl w:ilvl="4" w:tplc="04250003" w:tentative="1">
      <w:start w:val="1"/>
      <w:numFmt w:val="bullet"/>
      <w:lvlText w:val="o"/>
      <w:lvlJc w:val="left"/>
      <w:pPr>
        <w:ind w:left="4091" w:hanging="360"/>
      </w:pPr>
      <w:rPr>
        <w:rFonts w:ascii="Courier New" w:hAnsi="Courier New" w:cs="Courier New" w:hint="default"/>
      </w:rPr>
    </w:lvl>
    <w:lvl w:ilvl="5" w:tplc="04250005" w:tentative="1">
      <w:start w:val="1"/>
      <w:numFmt w:val="bullet"/>
      <w:lvlText w:val=""/>
      <w:lvlJc w:val="left"/>
      <w:pPr>
        <w:ind w:left="4811" w:hanging="360"/>
      </w:pPr>
      <w:rPr>
        <w:rFonts w:ascii="Wingdings" w:hAnsi="Wingdings" w:hint="default"/>
      </w:rPr>
    </w:lvl>
    <w:lvl w:ilvl="6" w:tplc="04250001" w:tentative="1">
      <w:start w:val="1"/>
      <w:numFmt w:val="bullet"/>
      <w:lvlText w:val=""/>
      <w:lvlJc w:val="left"/>
      <w:pPr>
        <w:ind w:left="5531" w:hanging="360"/>
      </w:pPr>
      <w:rPr>
        <w:rFonts w:ascii="Symbol" w:hAnsi="Symbol" w:hint="default"/>
      </w:rPr>
    </w:lvl>
    <w:lvl w:ilvl="7" w:tplc="04250003" w:tentative="1">
      <w:start w:val="1"/>
      <w:numFmt w:val="bullet"/>
      <w:lvlText w:val="o"/>
      <w:lvlJc w:val="left"/>
      <w:pPr>
        <w:ind w:left="6251" w:hanging="360"/>
      </w:pPr>
      <w:rPr>
        <w:rFonts w:ascii="Courier New" w:hAnsi="Courier New" w:cs="Courier New" w:hint="default"/>
      </w:rPr>
    </w:lvl>
    <w:lvl w:ilvl="8" w:tplc="04250005" w:tentative="1">
      <w:start w:val="1"/>
      <w:numFmt w:val="bullet"/>
      <w:lvlText w:val=""/>
      <w:lvlJc w:val="left"/>
      <w:pPr>
        <w:ind w:left="6971" w:hanging="360"/>
      </w:pPr>
      <w:rPr>
        <w:rFonts w:ascii="Wingdings" w:hAnsi="Wingdings" w:hint="default"/>
      </w:rPr>
    </w:lvl>
  </w:abstractNum>
  <w:abstractNum w:abstractNumId="31" w15:restartNumberingAfterBreak="0">
    <w:nsid w:val="63323DD4"/>
    <w:multiLevelType w:val="hybridMultilevel"/>
    <w:tmpl w:val="691E02A8"/>
    <w:lvl w:ilvl="0" w:tplc="B992B65C">
      <w:start w:val="117"/>
      <w:numFmt w:val="bullet"/>
      <w:lvlText w:val=""/>
      <w:lvlJc w:val="left"/>
      <w:pPr>
        <w:ind w:left="3240" w:hanging="360"/>
      </w:pPr>
      <w:rPr>
        <w:rFonts w:ascii="Symbol" w:eastAsia="Times New Roman" w:hAnsi="Symbol" w:cs="Times New Roman" w:hint="default"/>
      </w:rPr>
    </w:lvl>
    <w:lvl w:ilvl="1" w:tplc="04250003" w:tentative="1">
      <w:start w:val="1"/>
      <w:numFmt w:val="bullet"/>
      <w:lvlText w:val="o"/>
      <w:lvlJc w:val="left"/>
      <w:pPr>
        <w:ind w:left="3960" w:hanging="360"/>
      </w:pPr>
      <w:rPr>
        <w:rFonts w:ascii="Courier New" w:hAnsi="Courier New" w:cs="Courier New" w:hint="default"/>
      </w:rPr>
    </w:lvl>
    <w:lvl w:ilvl="2" w:tplc="04250005" w:tentative="1">
      <w:start w:val="1"/>
      <w:numFmt w:val="bullet"/>
      <w:lvlText w:val=""/>
      <w:lvlJc w:val="left"/>
      <w:pPr>
        <w:ind w:left="4680" w:hanging="360"/>
      </w:pPr>
      <w:rPr>
        <w:rFonts w:ascii="Wingdings" w:hAnsi="Wingdings" w:hint="default"/>
      </w:rPr>
    </w:lvl>
    <w:lvl w:ilvl="3" w:tplc="04250001" w:tentative="1">
      <w:start w:val="1"/>
      <w:numFmt w:val="bullet"/>
      <w:lvlText w:val=""/>
      <w:lvlJc w:val="left"/>
      <w:pPr>
        <w:ind w:left="5400" w:hanging="360"/>
      </w:pPr>
      <w:rPr>
        <w:rFonts w:ascii="Symbol" w:hAnsi="Symbol" w:hint="default"/>
      </w:rPr>
    </w:lvl>
    <w:lvl w:ilvl="4" w:tplc="04250003" w:tentative="1">
      <w:start w:val="1"/>
      <w:numFmt w:val="bullet"/>
      <w:lvlText w:val="o"/>
      <w:lvlJc w:val="left"/>
      <w:pPr>
        <w:ind w:left="6120" w:hanging="360"/>
      </w:pPr>
      <w:rPr>
        <w:rFonts w:ascii="Courier New" w:hAnsi="Courier New" w:cs="Courier New" w:hint="default"/>
      </w:rPr>
    </w:lvl>
    <w:lvl w:ilvl="5" w:tplc="04250005" w:tentative="1">
      <w:start w:val="1"/>
      <w:numFmt w:val="bullet"/>
      <w:lvlText w:val=""/>
      <w:lvlJc w:val="left"/>
      <w:pPr>
        <w:ind w:left="6840" w:hanging="360"/>
      </w:pPr>
      <w:rPr>
        <w:rFonts w:ascii="Wingdings" w:hAnsi="Wingdings" w:hint="default"/>
      </w:rPr>
    </w:lvl>
    <w:lvl w:ilvl="6" w:tplc="04250001" w:tentative="1">
      <w:start w:val="1"/>
      <w:numFmt w:val="bullet"/>
      <w:lvlText w:val=""/>
      <w:lvlJc w:val="left"/>
      <w:pPr>
        <w:ind w:left="7560" w:hanging="360"/>
      </w:pPr>
      <w:rPr>
        <w:rFonts w:ascii="Symbol" w:hAnsi="Symbol" w:hint="default"/>
      </w:rPr>
    </w:lvl>
    <w:lvl w:ilvl="7" w:tplc="04250003" w:tentative="1">
      <w:start w:val="1"/>
      <w:numFmt w:val="bullet"/>
      <w:lvlText w:val="o"/>
      <w:lvlJc w:val="left"/>
      <w:pPr>
        <w:ind w:left="8280" w:hanging="360"/>
      </w:pPr>
      <w:rPr>
        <w:rFonts w:ascii="Courier New" w:hAnsi="Courier New" w:cs="Courier New" w:hint="default"/>
      </w:rPr>
    </w:lvl>
    <w:lvl w:ilvl="8" w:tplc="04250005" w:tentative="1">
      <w:start w:val="1"/>
      <w:numFmt w:val="bullet"/>
      <w:lvlText w:val=""/>
      <w:lvlJc w:val="left"/>
      <w:pPr>
        <w:ind w:left="9000" w:hanging="360"/>
      </w:pPr>
      <w:rPr>
        <w:rFonts w:ascii="Wingdings" w:hAnsi="Wingdings" w:hint="default"/>
      </w:rPr>
    </w:lvl>
  </w:abstractNum>
  <w:abstractNum w:abstractNumId="32" w15:restartNumberingAfterBreak="0">
    <w:nsid w:val="77E438A4"/>
    <w:multiLevelType w:val="multilevel"/>
    <w:tmpl w:val="4EDEF1A4"/>
    <w:lvl w:ilvl="0">
      <w:start w:val="3"/>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A183583"/>
    <w:multiLevelType w:val="hybridMultilevel"/>
    <w:tmpl w:val="47DC2AEC"/>
    <w:lvl w:ilvl="0" w:tplc="10FC090C">
      <w:start w:val="20"/>
      <w:numFmt w:val="bullet"/>
      <w:lvlText w:val="-"/>
      <w:lvlJc w:val="left"/>
      <w:pPr>
        <w:ind w:left="1440" w:hanging="360"/>
      </w:pPr>
      <w:rPr>
        <w:rFonts w:ascii="Arial" w:eastAsiaTheme="minorHAnsi" w:hAnsi="Arial" w:cs="Arial" w:hint="default"/>
      </w:rPr>
    </w:lvl>
    <w:lvl w:ilvl="1" w:tplc="04250003">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34" w15:restartNumberingAfterBreak="0">
    <w:nsid w:val="7A310855"/>
    <w:multiLevelType w:val="hybridMultilevel"/>
    <w:tmpl w:val="1946E768"/>
    <w:lvl w:ilvl="0" w:tplc="22C43EA6">
      <w:start w:val="1"/>
      <w:numFmt w:val="bullet"/>
      <w:lvlText w:val=""/>
      <w:lvlJc w:val="left"/>
      <w:pPr>
        <w:ind w:left="1080" w:hanging="360"/>
      </w:pPr>
      <w:rPr>
        <w:rFonts w:ascii="Symbol" w:hAnsi="Symbol" w:hint="default"/>
        <w:color w:val="auto"/>
      </w:rPr>
    </w:lvl>
    <w:lvl w:ilvl="1" w:tplc="FFFFFFFF">
      <w:start w:val="4"/>
      <w:numFmt w:val="bullet"/>
      <w:lvlText w:val="•"/>
      <w:lvlJc w:val="left"/>
      <w:pPr>
        <w:ind w:left="2160" w:hanging="720"/>
      </w:pPr>
      <w:rPr>
        <w:rFonts w:ascii="Arial" w:eastAsia="Times New Roman" w:hAnsi="Arial" w:cs="Aria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C1C1008"/>
    <w:multiLevelType w:val="hybridMultilevel"/>
    <w:tmpl w:val="2F40FADE"/>
    <w:lvl w:ilvl="0" w:tplc="D8F4AAA0">
      <w:start w:val="117"/>
      <w:numFmt w:val="bullet"/>
      <w:lvlText w:val=""/>
      <w:lvlJc w:val="left"/>
      <w:pPr>
        <w:ind w:left="1800" w:hanging="360"/>
      </w:pPr>
      <w:rPr>
        <w:rFonts w:ascii="Symbol" w:eastAsia="Times New Roman" w:hAnsi="Symbol" w:cs="Times New Roman" w:hint="default"/>
      </w:rPr>
    </w:lvl>
    <w:lvl w:ilvl="1" w:tplc="04250003" w:tentative="1">
      <w:start w:val="1"/>
      <w:numFmt w:val="bullet"/>
      <w:lvlText w:val="o"/>
      <w:lvlJc w:val="left"/>
      <w:pPr>
        <w:ind w:left="2520" w:hanging="360"/>
      </w:pPr>
      <w:rPr>
        <w:rFonts w:ascii="Courier New" w:hAnsi="Courier New" w:cs="Courier New" w:hint="default"/>
      </w:rPr>
    </w:lvl>
    <w:lvl w:ilvl="2" w:tplc="04250005" w:tentative="1">
      <w:start w:val="1"/>
      <w:numFmt w:val="bullet"/>
      <w:lvlText w:val=""/>
      <w:lvlJc w:val="left"/>
      <w:pPr>
        <w:ind w:left="3240" w:hanging="360"/>
      </w:pPr>
      <w:rPr>
        <w:rFonts w:ascii="Wingdings" w:hAnsi="Wingdings" w:hint="default"/>
      </w:rPr>
    </w:lvl>
    <w:lvl w:ilvl="3" w:tplc="04250001" w:tentative="1">
      <w:start w:val="1"/>
      <w:numFmt w:val="bullet"/>
      <w:lvlText w:val=""/>
      <w:lvlJc w:val="left"/>
      <w:pPr>
        <w:ind w:left="3960" w:hanging="360"/>
      </w:pPr>
      <w:rPr>
        <w:rFonts w:ascii="Symbol" w:hAnsi="Symbol" w:hint="default"/>
      </w:rPr>
    </w:lvl>
    <w:lvl w:ilvl="4" w:tplc="04250003" w:tentative="1">
      <w:start w:val="1"/>
      <w:numFmt w:val="bullet"/>
      <w:lvlText w:val="o"/>
      <w:lvlJc w:val="left"/>
      <w:pPr>
        <w:ind w:left="4680" w:hanging="360"/>
      </w:pPr>
      <w:rPr>
        <w:rFonts w:ascii="Courier New" w:hAnsi="Courier New" w:cs="Courier New" w:hint="default"/>
      </w:rPr>
    </w:lvl>
    <w:lvl w:ilvl="5" w:tplc="04250005" w:tentative="1">
      <w:start w:val="1"/>
      <w:numFmt w:val="bullet"/>
      <w:lvlText w:val=""/>
      <w:lvlJc w:val="left"/>
      <w:pPr>
        <w:ind w:left="5400" w:hanging="360"/>
      </w:pPr>
      <w:rPr>
        <w:rFonts w:ascii="Wingdings" w:hAnsi="Wingdings" w:hint="default"/>
      </w:rPr>
    </w:lvl>
    <w:lvl w:ilvl="6" w:tplc="04250001" w:tentative="1">
      <w:start w:val="1"/>
      <w:numFmt w:val="bullet"/>
      <w:lvlText w:val=""/>
      <w:lvlJc w:val="left"/>
      <w:pPr>
        <w:ind w:left="6120" w:hanging="360"/>
      </w:pPr>
      <w:rPr>
        <w:rFonts w:ascii="Symbol" w:hAnsi="Symbol" w:hint="default"/>
      </w:rPr>
    </w:lvl>
    <w:lvl w:ilvl="7" w:tplc="04250003" w:tentative="1">
      <w:start w:val="1"/>
      <w:numFmt w:val="bullet"/>
      <w:lvlText w:val="o"/>
      <w:lvlJc w:val="left"/>
      <w:pPr>
        <w:ind w:left="6840" w:hanging="360"/>
      </w:pPr>
      <w:rPr>
        <w:rFonts w:ascii="Courier New" w:hAnsi="Courier New" w:cs="Courier New" w:hint="default"/>
      </w:rPr>
    </w:lvl>
    <w:lvl w:ilvl="8" w:tplc="04250005" w:tentative="1">
      <w:start w:val="1"/>
      <w:numFmt w:val="bullet"/>
      <w:lvlText w:val=""/>
      <w:lvlJc w:val="left"/>
      <w:pPr>
        <w:ind w:left="7560" w:hanging="360"/>
      </w:pPr>
      <w:rPr>
        <w:rFonts w:ascii="Wingdings" w:hAnsi="Wingdings" w:hint="default"/>
      </w:rPr>
    </w:lvl>
  </w:abstractNum>
  <w:abstractNum w:abstractNumId="36" w15:restartNumberingAfterBreak="0">
    <w:nsid w:val="7CFC1D72"/>
    <w:multiLevelType w:val="hybridMultilevel"/>
    <w:tmpl w:val="D936A202"/>
    <w:lvl w:ilvl="0" w:tplc="9C04DD4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98175679">
    <w:abstractNumId w:val="27"/>
  </w:num>
  <w:num w:numId="2" w16cid:durableId="587809562">
    <w:abstractNumId w:val="7"/>
  </w:num>
  <w:num w:numId="3" w16cid:durableId="917516998">
    <w:abstractNumId w:val="9"/>
  </w:num>
  <w:num w:numId="4" w16cid:durableId="981496354">
    <w:abstractNumId w:val="19"/>
  </w:num>
  <w:num w:numId="5" w16cid:durableId="176308206">
    <w:abstractNumId w:val="14"/>
  </w:num>
  <w:num w:numId="6" w16cid:durableId="1291744522">
    <w:abstractNumId w:val="2"/>
  </w:num>
  <w:num w:numId="7" w16cid:durableId="1304232240">
    <w:abstractNumId w:val="12"/>
  </w:num>
  <w:num w:numId="8" w16cid:durableId="1145464124">
    <w:abstractNumId w:val="25"/>
  </w:num>
  <w:num w:numId="9" w16cid:durableId="745689071">
    <w:abstractNumId w:val="21"/>
  </w:num>
  <w:num w:numId="10" w16cid:durableId="1150246211">
    <w:abstractNumId w:val="28"/>
  </w:num>
  <w:num w:numId="11" w16cid:durableId="1979797030">
    <w:abstractNumId w:val="0"/>
  </w:num>
  <w:num w:numId="12" w16cid:durableId="50422450">
    <w:abstractNumId w:val="6"/>
  </w:num>
  <w:num w:numId="13" w16cid:durableId="405227318">
    <w:abstractNumId w:val="29"/>
  </w:num>
  <w:num w:numId="14" w16cid:durableId="1076056220">
    <w:abstractNumId w:val="18"/>
  </w:num>
  <w:num w:numId="15" w16cid:durableId="1850176083">
    <w:abstractNumId w:val="16"/>
  </w:num>
  <w:num w:numId="16" w16cid:durableId="307319058">
    <w:abstractNumId w:val="31"/>
  </w:num>
  <w:num w:numId="17" w16cid:durableId="211312645">
    <w:abstractNumId w:val="35"/>
  </w:num>
  <w:num w:numId="18" w16cid:durableId="1347634863">
    <w:abstractNumId w:val="32"/>
  </w:num>
  <w:num w:numId="19" w16cid:durableId="114060670">
    <w:abstractNumId w:val="20"/>
  </w:num>
  <w:num w:numId="20" w16cid:durableId="192888633">
    <w:abstractNumId w:val="22"/>
  </w:num>
  <w:num w:numId="21" w16cid:durableId="1934514707">
    <w:abstractNumId w:val="30"/>
  </w:num>
  <w:num w:numId="22" w16cid:durableId="1327127733">
    <w:abstractNumId w:val="24"/>
  </w:num>
  <w:num w:numId="23" w16cid:durableId="1300301773">
    <w:abstractNumId w:val="36"/>
  </w:num>
  <w:num w:numId="24" w16cid:durableId="1927037750">
    <w:abstractNumId w:val="17"/>
  </w:num>
  <w:num w:numId="25" w16cid:durableId="835850227">
    <w:abstractNumId w:val="8"/>
  </w:num>
  <w:num w:numId="26" w16cid:durableId="1568878575">
    <w:abstractNumId w:val="13"/>
  </w:num>
  <w:num w:numId="27" w16cid:durableId="1511990077">
    <w:abstractNumId w:val="11"/>
  </w:num>
  <w:num w:numId="28" w16cid:durableId="271282585">
    <w:abstractNumId w:val="4"/>
  </w:num>
  <w:num w:numId="29" w16cid:durableId="1235314596">
    <w:abstractNumId w:val="26"/>
  </w:num>
  <w:num w:numId="30" w16cid:durableId="213587875">
    <w:abstractNumId w:val="33"/>
  </w:num>
  <w:num w:numId="31" w16cid:durableId="408695421">
    <w:abstractNumId w:val="23"/>
  </w:num>
  <w:num w:numId="32" w16cid:durableId="231694332">
    <w:abstractNumId w:val="3"/>
  </w:num>
  <w:num w:numId="33" w16cid:durableId="1377313281">
    <w:abstractNumId w:val="15"/>
  </w:num>
  <w:num w:numId="34" w16cid:durableId="1764649248">
    <w:abstractNumId w:val="1"/>
  </w:num>
  <w:num w:numId="35" w16cid:durableId="1122764620">
    <w:abstractNumId w:val="34"/>
  </w:num>
  <w:num w:numId="36" w16cid:durableId="905997400">
    <w:abstractNumId w:val="5"/>
  </w:num>
  <w:num w:numId="37" w16cid:durableId="19565915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9FA"/>
    <w:rsid w:val="0000113E"/>
    <w:rsid w:val="0000470B"/>
    <w:rsid w:val="00005C89"/>
    <w:rsid w:val="0000668E"/>
    <w:rsid w:val="000069EE"/>
    <w:rsid w:val="00007E10"/>
    <w:rsid w:val="00007F06"/>
    <w:rsid w:val="0001115F"/>
    <w:rsid w:val="000121C4"/>
    <w:rsid w:val="000135E7"/>
    <w:rsid w:val="00013965"/>
    <w:rsid w:val="0001452E"/>
    <w:rsid w:val="00014C63"/>
    <w:rsid w:val="00015849"/>
    <w:rsid w:val="00017C5A"/>
    <w:rsid w:val="00021777"/>
    <w:rsid w:val="000226FB"/>
    <w:rsid w:val="0002294F"/>
    <w:rsid w:val="00023E68"/>
    <w:rsid w:val="00025206"/>
    <w:rsid w:val="00025E0D"/>
    <w:rsid w:val="000260E9"/>
    <w:rsid w:val="000263FA"/>
    <w:rsid w:val="000279B5"/>
    <w:rsid w:val="00030614"/>
    <w:rsid w:val="00030BB1"/>
    <w:rsid w:val="00032C15"/>
    <w:rsid w:val="000344CE"/>
    <w:rsid w:val="0003576B"/>
    <w:rsid w:val="00035F9A"/>
    <w:rsid w:val="000360A4"/>
    <w:rsid w:val="00040F80"/>
    <w:rsid w:val="00042E52"/>
    <w:rsid w:val="000439D5"/>
    <w:rsid w:val="00044055"/>
    <w:rsid w:val="0004492F"/>
    <w:rsid w:val="000450AE"/>
    <w:rsid w:val="00045473"/>
    <w:rsid w:val="0004551A"/>
    <w:rsid w:val="00045CD7"/>
    <w:rsid w:val="00045E46"/>
    <w:rsid w:val="00051113"/>
    <w:rsid w:val="00052583"/>
    <w:rsid w:val="00053755"/>
    <w:rsid w:val="000539AE"/>
    <w:rsid w:val="00054154"/>
    <w:rsid w:val="00063152"/>
    <w:rsid w:val="000649F4"/>
    <w:rsid w:val="00064AE7"/>
    <w:rsid w:val="00065966"/>
    <w:rsid w:val="0006703C"/>
    <w:rsid w:val="00070AA8"/>
    <w:rsid w:val="00070BC1"/>
    <w:rsid w:val="00071FB3"/>
    <w:rsid w:val="00072F47"/>
    <w:rsid w:val="00073A5B"/>
    <w:rsid w:val="00073A95"/>
    <w:rsid w:val="0007595A"/>
    <w:rsid w:val="00076585"/>
    <w:rsid w:val="0007661B"/>
    <w:rsid w:val="00076933"/>
    <w:rsid w:val="00081155"/>
    <w:rsid w:val="0008133F"/>
    <w:rsid w:val="00081A24"/>
    <w:rsid w:val="000833CF"/>
    <w:rsid w:val="000846F6"/>
    <w:rsid w:val="00084B95"/>
    <w:rsid w:val="00084FDE"/>
    <w:rsid w:val="00085A88"/>
    <w:rsid w:val="00086220"/>
    <w:rsid w:val="00087386"/>
    <w:rsid w:val="000909FE"/>
    <w:rsid w:val="00091338"/>
    <w:rsid w:val="00091471"/>
    <w:rsid w:val="00092E02"/>
    <w:rsid w:val="00093C96"/>
    <w:rsid w:val="00093FF2"/>
    <w:rsid w:val="00094311"/>
    <w:rsid w:val="00094BBC"/>
    <w:rsid w:val="00096A6C"/>
    <w:rsid w:val="00097F59"/>
    <w:rsid w:val="000A04AA"/>
    <w:rsid w:val="000A08C6"/>
    <w:rsid w:val="000A0A47"/>
    <w:rsid w:val="000A2AF1"/>
    <w:rsid w:val="000A4EA9"/>
    <w:rsid w:val="000A5DB3"/>
    <w:rsid w:val="000A7578"/>
    <w:rsid w:val="000B0BEF"/>
    <w:rsid w:val="000B3C67"/>
    <w:rsid w:val="000B6CA0"/>
    <w:rsid w:val="000C05F6"/>
    <w:rsid w:val="000C22D0"/>
    <w:rsid w:val="000C3623"/>
    <w:rsid w:val="000C4932"/>
    <w:rsid w:val="000C4953"/>
    <w:rsid w:val="000C500B"/>
    <w:rsid w:val="000C7D6E"/>
    <w:rsid w:val="000C7FAE"/>
    <w:rsid w:val="000D0F66"/>
    <w:rsid w:val="000D1098"/>
    <w:rsid w:val="000D2CFB"/>
    <w:rsid w:val="000D5071"/>
    <w:rsid w:val="000D55F8"/>
    <w:rsid w:val="000E07CA"/>
    <w:rsid w:val="000E1552"/>
    <w:rsid w:val="000E2150"/>
    <w:rsid w:val="000E465B"/>
    <w:rsid w:val="000E5F16"/>
    <w:rsid w:val="000E65E4"/>
    <w:rsid w:val="000E6831"/>
    <w:rsid w:val="000E7C99"/>
    <w:rsid w:val="000F0A6F"/>
    <w:rsid w:val="000F1412"/>
    <w:rsid w:val="000F1995"/>
    <w:rsid w:val="000F1ECE"/>
    <w:rsid w:val="000F2223"/>
    <w:rsid w:val="000F3014"/>
    <w:rsid w:val="000F41F7"/>
    <w:rsid w:val="000F45C4"/>
    <w:rsid w:val="000F48F3"/>
    <w:rsid w:val="000F5521"/>
    <w:rsid w:val="000F6430"/>
    <w:rsid w:val="000F77FE"/>
    <w:rsid w:val="000F7BE3"/>
    <w:rsid w:val="00100455"/>
    <w:rsid w:val="00103D6D"/>
    <w:rsid w:val="00104498"/>
    <w:rsid w:val="00105F12"/>
    <w:rsid w:val="00107526"/>
    <w:rsid w:val="001135BF"/>
    <w:rsid w:val="0011535C"/>
    <w:rsid w:val="00115E33"/>
    <w:rsid w:val="00116267"/>
    <w:rsid w:val="001162C1"/>
    <w:rsid w:val="0012111B"/>
    <w:rsid w:val="0012322E"/>
    <w:rsid w:val="00123602"/>
    <w:rsid w:val="00123E0B"/>
    <w:rsid w:val="00125E9D"/>
    <w:rsid w:val="00126617"/>
    <w:rsid w:val="00130076"/>
    <w:rsid w:val="00131709"/>
    <w:rsid w:val="001333DA"/>
    <w:rsid w:val="00133A67"/>
    <w:rsid w:val="001345FF"/>
    <w:rsid w:val="00136D4A"/>
    <w:rsid w:val="00136EF8"/>
    <w:rsid w:val="0014031A"/>
    <w:rsid w:val="00143BCA"/>
    <w:rsid w:val="00144FBB"/>
    <w:rsid w:val="00145211"/>
    <w:rsid w:val="00145FBD"/>
    <w:rsid w:val="0014616D"/>
    <w:rsid w:val="0014716F"/>
    <w:rsid w:val="00147685"/>
    <w:rsid w:val="0015133B"/>
    <w:rsid w:val="00151FBB"/>
    <w:rsid w:val="00154D8F"/>
    <w:rsid w:val="00155499"/>
    <w:rsid w:val="00155B7D"/>
    <w:rsid w:val="00155F97"/>
    <w:rsid w:val="001570DC"/>
    <w:rsid w:val="0015712C"/>
    <w:rsid w:val="0015760E"/>
    <w:rsid w:val="00157F1C"/>
    <w:rsid w:val="00160E9C"/>
    <w:rsid w:val="001654A8"/>
    <w:rsid w:val="0016586D"/>
    <w:rsid w:val="0016631A"/>
    <w:rsid w:val="00166731"/>
    <w:rsid w:val="00166E2D"/>
    <w:rsid w:val="00167132"/>
    <w:rsid w:val="0016729F"/>
    <w:rsid w:val="00170D5B"/>
    <w:rsid w:val="00172FB2"/>
    <w:rsid w:val="00173D30"/>
    <w:rsid w:val="001741FD"/>
    <w:rsid w:val="001766CF"/>
    <w:rsid w:val="0017760F"/>
    <w:rsid w:val="00177B2A"/>
    <w:rsid w:val="00182700"/>
    <w:rsid w:val="00185357"/>
    <w:rsid w:val="001860E7"/>
    <w:rsid w:val="00187A0B"/>
    <w:rsid w:val="00187BB6"/>
    <w:rsid w:val="00190034"/>
    <w:rsid w:val="001948A4"/>
    <w:rsid w:val="00194BDF"/>
    <w:rsid w:val="001950C0"/>
    <w:rsid w:val="00197003"/>
    <w:rsid w:val="00197435"/>
    <w:rsid w:val="001A10BB"/>
    <w:rsid w:val="001A1ADC"/>
    <w:rsid w:val="001A2008"/>
    <w:rsid w:val="001A3134"/>
    <w:rsid w:val="001A4344"/>
    <w:rsid w:val="001A4A4D"/>
    <w:rsid w:val="001A513C"/>
    <w:rsid w:val="001A558F"/>
    <w:rsid w:val="001A65DA"/>
    <w:rsid w:val="001A6777"/>
    <w:rsid w:val="001A7C00"/>
    <w:rsid w:val="001B1826"/>
    <w:rsid w:val="001B1D26"/>
    <w:rsid w:val="001B2D8C"/>
    <w:rsid w:val="001B7619"/>
    <w:rsid w:val="001C144E"/>
    <w:rsid w:val="001C21EF"/>
    <w:rsid w:val="001C3311"/>
    <w:rsid w:val="001C68B6"/>
    <w:rsid w:val="001C7BE3"/>
    <w:rsid w:val="001D0F87"/>
    <w:rsid w:val="001D2447"/>
    <w:rsid w:val="001D2A7C"/>
    <w:rsid w:val="001D3B58"/>
    <w:rsid w:val="001D5953"/>
    <w:rsid w:val="001D6302"/>
    <w:rsid w:val="001D7B06"/>
    <w:rsid w:val="001E3263"/>
    <w:rsid w:val="001E4677"/>
    <w:rsid w:val="001E596C"/>
    <w:rsid w:val="001E5E84"/>
    <w:rsid w:val="001E5EA7"/>
    <w:rsid w:val="001E70DF"/>
    <w:rsid w:val="001F01AE"/>
    <w:rsid w:val="001F021B"/>
    <w:rsid w:val="001F0A25"/>
    <w:rsid w:val="001F0AA5"/>
    <w:rsid w:val="001F0C31"/>
    <w:rsid w:val="001F2BB2"/>
    <w:rsid w:val="001F421C"/>
    <w:rsid w:val="00200429"/>
    <w:rsid w:val="002021AA"/>
    <w:rsid w:val="00202394"/>
    <w:rsid w:val="002044E2"/>
    <w:rsid w:val="00213420"/>
    <w:rsid w:val="00214420"/>
    <w:rsid w:val="0021778A"/>
    <w:rsid w:val="00220CB9"/>
    <w:rsid w:val="00224720"/>
    <w:rsid w:val="00224D74"/>
    <w:rsid w:val="00225C8C"/>
    <w:rsid w:val="002271DB"/>
    <w:rsid w:val="00227637"/>
    <w:rsid w:val="002276D2"/>
    <w:rsid w:val="00227D7D"/>
    <w:rsid w:val="00230EA7"/>
    <w:rsid w:val="00233677"/>
    <w:rsid w:val="00233C3A"/>
    <w:rsid w:val="00233DE8"/>
    <w:rsid w:val="002346BE"/>
    <w:rsid w:val="00234DA8"/>
    <w:rsid w:val="002378BF"/>
    <w:rsid w:val="00240028"/>
    <w:rsid w:val="00240C19"/>
    <w:rsid w:val="0024169A"/>
    <w:rsid w:val="00241779"/>
    <w:rsid w:val="00241F7D"/>
    <w:rsid w:val="0024397E"/>
    <w:rsid w:val="00244C24"/>
    <w:rsid w:val="00245BEB"/>
    <w:rsid w:val="0025088F"/>
    <w:rsid w:val="0025125D"/>
    <w:rsid w:val="00251DFB"/>
    <w:rsid w:val="0025244D"/>
    <w:rsid w:val="00253FF4"/>
    <w:rsid w:val="00255DFA"/>
    <w:rsid w:val="002561FF"/>
    <w:rsid w:val="002570EE"/>
    <w:rsid w:val="00260225"/>
    <w:rsid w:val="00261DCE"/>
    <w:rsid w:val="00262A2E"/>
    <w:rsid w:val="002641BF"/>
    <w:rsid w:val="002645E5"/>
    <w:rsid w:val="002647FA"/>
    <w:rsid w:val="00265D41"/>
    <w:rsid w:val="0026602A"/>
    <w:rsid w:val="002665BB"/>
    <w:rsid w:val="0026678D"/>
    <w:rsid w:val="0026734D"/>
    <w:rsid w:val="00267BBF"/>
    <w:rsid w:val="00267BD1"/>
    <w:rsid w:val="0027179A"/>
    <w:rsid w:val="00273D1D"/>
    <w:rsid w:val="00275BC5"/>
    <w:rsid w:val="002767A5"/>
    <w:rsid w:val="002834FE"/>
    <w:rsid w:val="00283905"/>
    <w:rsid w:val="00285982"/>
    <w:rsid w:val="00285B69"/>
    <w:rsid w:val="002863B4"/>
    <w:rsid w:val="002929A5"/>
    <w:rsid w:val="002931C6"/>
    <w:rsid w:val="00293548"/>
    <w:rsid w:val="00294E8D"/>
    <w:rsid w:val="00296A7B"/>
    <w:rsid w:val="00297794"/>
    <w:rsid w:val="002A10E9"/>
    <w:rsid w:val="002A23E9"/>
    <w:rsid w:val="002A2611"/>
    <w:rsid w:val="002A3F76"/>
    <w:rsid w:val="002A40F9"/>
    <w:rsid w:val="002A5750"/>
    <w:rsid w:val="002A6D05"/>
    <w:rsid w:val="002A78F9"/>
    <w:rsid w:val="002A7B96"/>
    <w:rsid w:val="002B21A0"/>
    <w:rsid w:val="002B2B91"/>
    <w:rsid w:val="002B651F"/>
    <w:rsid w:val="002B6E1C"/>
    <w:rsid w:val="002C0314"/>
    <w:rsid w:val="002C054F"/>
    <w:rsid w:val="002C0D8E"/>
    <w:rsid w:val="002C0E71"/>
    <w:rsid w:val="002C1D6E"/>
    <w:rsid w:val="002C2EE3"/>
    <w:rsid w:val="002C318F"/>
    <w:rsid w:val="002C3C39"/>
    <w:rsid w:val="002C4527"/>
    <w:rsid w:val="002C7CD0"/>
    <w:rsid w:val="002D01E2"/>
    <w:rsid w:val="002D1152"/>
    <w:rsid w:val="002D13D2"/>
    <w:rsid w:val="002D17F3"/>
    <w:rsid w:val="002D1E75"/>
    <w:rsid w:val="002D2785"/>
    <w:rsid w:val="002D3730"/>
    <w:rsid w:val="002D4F0C"/>
    <w:rsid w:val="002D7719"/>
    <w:rsid w:val="002E3919"/>
    <w:rsid w:val="002E40E2"/>
    <w:rsid w:val="002E483B"/>
    <w:rsid w:val="002E72DD"/>
    <w:rsid w:val="002F0B46"/>
    <w:rsid w:val="002F207F"/>
    <w:rsid w:val="002F5117"/>
    <w:rsid w:val="002F54B7"/>
    <w:rsid w:val="00300F4B"/>
    <w:rsid w:val="00300FFE"/>
    <w:rsid w:val="003011D8"/>
    <w:rsid w:val="00301578"/>
    <w:rsid w:val="00301C39"/>
    <w:rsid w:val="00303C5B"/>
    <w:rsid w:val="00305566"/>
    <w:rsid w:val="00305BA2"/>
    <w:rsid w:val="00307CC3"/>
    <w:rsid w:val="0031297F"/>
    <w:rsid w:val="00313847"/>
    <w:rsid w:val="00313E65"/>
    <w:rsid w:val="00313EAA"/>
    <w:rsid w:val="00316142"/>
    <w:rsid w:val="00316249"/>
    <w:rsid w:val="00317AF5"/>
    <w:rsid w:val="00317DB5"/>
    <w:rsid w:val="00322252"/>
    <w:rsid w:val="0032257F"/>
    <w:rsid w:val="003247FF"/>
    <w:rsid w:val="00331930"/>
    <w:rsid w:val="00334AFA"/>
    <w:rsid w:val="00335D34"/>
    <w:rsid w:val="003367A5"/>
    <w:rsid w:val="00337796"/>
    <w:rsid w:val="00337F3B"/>
    <w:rsid w:val="00343A4B"/>
    <w:rsid w:val="00344563"/>
    <w:rsid w:val="00346047"/>
    <w:rsid w:val="003466FA"/>
    <w:rsid w:val="0034739F"/>
    <w:rsid w:val="00347A20"/>
    <w:rsid w:val="00351C00"/>
    <w:rsid w:val="00351F0C"/>
    <w:rsid w:val="00351F28"/>
    <w:rsid w:val="00352493"/>
    <w:rsid w:val="00353210"/>
    <w:rsid w:val="00353303"/>
    <w:rsid w:val="00353B62"/>
    <w:rsid w:val="00354B7B"/>
    <w:rsid w:val="00354CC9"/>
    <w:rsid w:val="00354D6D"/>
    <w:rsid w:val="00355878"/>
    <w:rsid w:val="00355BAE"/>
    <w:rsid w:val="003564ED"/>
    <w:rsid w:val="00356564"/>
    <w:rsid w:val="00362944"/>
    <w:rsid w:val="00362DFF"/>
    <w:rsid w:val="00364CC9"/>
    <w:rsid w:val="00366481"/>
    <w:rsid w:val="00366ADB"/>
    <w:rsid w:val="0036798A"/>
    <w:rsid w:val="00371406"/>
    <w:rsid w:val="00374838"/>
    <w:rsid w:val="00375A5F"/>
    <w:rsid w:val="00375C2F"/>
    <w:rsid w:val="00376495"/>
    <w:rsid w:val="0037755C"/>
    <w:rsid w:val="003777FC"/>
    <w:rsid w:val="00381BB3"/>
    <w:rsid w:val="003826FB"/>
    <w:rsid w:val="003844B4"/>
    <w:rsid w:val="0038791A"/>
    <w:rsid w:val="003918D1"/>
    <w:rsid w:val="00391B79"/>
    <w:rsid w:val="00394883"/>
    <w:rsid w:val="00396302"/>
    <w:rsid w:val="003A01B6"/>
    <w:rsid w:val="003A5347"/>
    <w:rsid w:val="003A5507"/>
    <w:rsid w:val="003A6E70"/>
    <w:rsid w:val="003B2054"/>
    <w:rsid w:val="003B4E22"/>
    <w:rsid w:val="003B5FE1"/>
    <w:rsid w:val="003B60E5"/>
    <w:rsid w:val="003B6CD8"/>
    <w:rsid w:val="003B7304"/>
    <w:rsid w:val="003C124F"/>
    <w:rsid w:val="003C208E"/>
    <w:rsid w:val="003C20DB"/>
    <w:rsid w:val="003C2508"/>
    <w:rsid w:val="003C3053"/>
    <w:rsid w:val="003C3502"/>
    <w:rsid w:val="003C5233"/>
    <w:rsid w:val="003C6641"/>
    <w:rsid w:val="003C7C3D"/>
    <w:rsid w:val="003D1E0D"/>
    <w:rsid w:val="003D2C53"/>
    <w:rsid w:val="003D40AF"/>
    <w:rsid w:val="003D44C6"/>
    <w:rsid w:val="003D45B6"/>
    <w:rsid w:val="003D4FB2"/>
    <w:rsid w:val="003D574F"/>
    <w:rsid w:val="003D7DB5"/>
    <w:rsid w:val="003E07DD"/>
    <w:rsid w:val="003E1CFB"/>
    <w:rsid w:val="003E1FDF"/>
    <w:rsid w:val="003E50C9"/>
    <w:rsid w:val="003E6598"/>
    <w:rsid w:val="003F32F5"/>
    <w:rsid w:val="003F3F06"/>
    <w:rsid w:val="003F4FDF"/>
    <w:rsid w:val="003F5845"/>
    <w:rsid w:val="003F66BE"/>
    <w:rsid w:val="00400007"/>
    <w:rsid w:val="00400648"/>
    <w:rsid w:val="0040549C"/>
    <w:rsid w:val="00410004"/>
    <w:rsid w:val="00410B76"/>
    <w:rsid w:val="00411813"/>
    <w:rsid w:val="00411E29"/>
    <w:rsid w:val="00413517"/>
    <w:rsid w:val="00414D81"/>
    <w:rsid w:val="00415182"/>
    <w:rsid w:val="00415FE8"/>
    <w:rsid w:val="0041798C"/>
    <w:rsid w:val="00417C98"/>
    <w:rsid w:val="00420BA2"/>
    <w:rsid w:val="00421156"/>
    <w:rsid w:val="00421AC5"/>
    <w:rsid w:val="00423908"/>
    <w:rsid w:val="0042600A"/>
    <w:rsid w:val="004268D7"/>
    <w:rsid w:val="00427D70"/>
    <w:rsid w:val="0043025A"/>
    <w:rsid w:val="0043092E"/>
    <w:rsid w:val="00430C71"/>
    <w:rsid w:val="00430F64"/>
    <w:rsid w:val="00433F7D"/>
    <w:rsid w:val="00435FF0"/>
    <w:rsid w:val="00437C1F"/>
    <w:rsid w:val="00440803"/>
    <w:rsid w:val="00441028"/>
    <w:rsid w:val="00441E53"/>
    <w:rsid w:val="00442DA2"/>
    <w:rsid w:val="00443397"/>
    <w:rsid w:val="004448C8"/>
    <w:rsid w:val="00445208"/>
    <w:rsid w:val="004514A1"/>
    <w:rsid w:val="004518C5"/>
    <w:rsid w:val="0045380E"/>
    <w:rsid w:val="00453D9D"/>
    <w:rsid w:val="00453F1F"/>
    <w:rsid w:val="0046001C"/>
    <w:rsid w:val="004603A2"/>
    <w:rsid w:val="0046360E"/>
    <w:rsid w:val="0046519C"/>
    <w:rsid w:val="00465370"/>
    <w:rsid w:val="004657AE"/>
    <w:rsid w:val="00466530"/>
    <w:rsid w:val="00466818"/>
    <w:rsid w:val="00467BB3"/>
    <w:rsid w:val="004709E2"/>
    <w:rsid w:val="00470D6B"/>
    <w:rsid w:val="00471161"/>
    <w:rsid w:val="00471C0C"/>
    <w:rsid w:val="00474285"/>
    <w:rsid w:val="0047452C"/>
    <w:rsid w:val="00476749"/>
    <w:rsid w:val="00477D41"/>
    <w:rsid w:val="00482400"/>
    <w:rsid w:val="0048278B"/>
    <w:rsid w:val="004859E2"/>
    <w:rsid w:val="00486CDB"/>
    <w:rsid w:val="00487267"/>
    <w:rsid w:val="0049355E"/>
    <w:rsid w:val="0049386E"/>
    <w:rsid w:val="00497AC5"/>
    <w:rsid w:val="004A36F3"/>
    <w:rsid w:val="004A4F03"/>
    <w:rsid w:val="004A5E63"/>
    <w:rsid w:val="004A61E5"/>
    <w:rsid w:val="004B0032"/>
    <w:rsid w:val="004B0DD4"/>
    <w:rsid w:val="004B15EF"/>
    <w:rsid w:val="004B3B61"/>
    <w:rsid w:val="004B4E55"/>
    <w:rsid w:val="004B5516"/>
    <w:rsid w:val="004B58DA"/>
    <w:rsid w:val="004B675C"/>
    <w:rsid w:val="004C035D"/>
    <w:rsid w:val="004C19B8"/>
    <w:rsid w:val="004C6329"/>
    <w:rsid w:val="004D043C"/>
    <w:rsid w:val="004D0C2F"/>
    <w:rsid w:val="004D213E"/>
    <w:rsid w:val="004D3C9F"/>
    <w:rsid w:val="004D453A"/>
    <w:rsid w:val="004D4B1E"/>
    <w:rsid w:val="004D4F3A"/>
    <w:rsid w:val="004D5BDC"/>
    <w:rsid w:val="004D5D76"/>
    <w:rsid w:val="004D75F1"/>
    <w:rsid w:val="004E5417"/>
    <w:rsid w:val="004E62CA"/>
    <w:rsid w:val="004E643E"/>
    <w:rsid w:val="004E661A"/>
    <w:rsid w:val="004F3C97"/>
    <w:rsid w:val="004F5B4C"/>
    <w:rsid w:val="004F614E"/>
    <w:rsid w:val="004F64BC"/>
    <w:rsid w:val="004F7711"/>
    <w:rsid w:val="00500B10"/>
    <w:rsid w:val="00501CE4"/>
    <w:rsid w:val="00501EBE"/>
    <w:rsid w:val="0050441D"/>
    <w:rsid w:val="00504CF0"/>
    <w:rsid w:val="00505227"/>
    <w:rsid w:val="0050578D"/>
    <w:rsid w:val="0050582A"/>
    <w:rsid w:val="00505A5A"/>
    <w:rsid w:val="005060B2"/>
    <w:rsid w:val="00507835"/>
    <w:rsid w:val="0050784D"/>
    <w:rsid w:val="005103AC"/>
    <w:rsid w:val="005103EC"/>
    <w:rsid w:val="00510789"/>
    <w:rsid w:val="00511449"/>
    <w:rsid w:val="00511FCD"/>
    <w:rsid w:val="005125F7"/>
    <w:rsid w:val="00513463"/>
    <w:rsid w:val="005139B8"/>
    <w:rsid w:val="00513E99"/>
    <w:rsid w:val="005147BF"/>
    <w:rsid w:val="00515110"/>
    <w:rsid w:val="0052030B"/>
    <w:rsid w:val="00520A3F"/>
    <w:rsid w:val="00521FF2"/>
    <w:rsid w:val="005256E2"/>
    <w:rsid w:val="00526098"/>
    <w:rsid w:val="0052660E"/>
    <w:rsid w:val="00531159"/>
    <w:rsid w:val="00531EC5"/>
    <w:rsid w:val="00533731"/>
    <w:rsid w:val="00535322"/>
    <w:rsid w:val="0053696E"/>
    <w:rsid w:val="0054229F"/>
    <w:rsid w:val="00544D5D"/>
    <w:rsid w:val="00546F0C"/>
    <w:rsid w:val="00547787"/>
    <w:rsid w:val="00552504"/>
    <w:rsid w:val="00554AD6"/>
    <w:rsid w:val="00555748"/>
    <w:rsid w:val="00560477"/>
    <w:rsid w:val="00560708"/>
    <w:rsid w:val="0056080A"/>
    <w:rsid w:val="00561DED"/>
    <w:rsid w:val="00563BD4"/>
    <w:rsid w:val="00564E0B"/>
    <w:rsid w:val="005655D5"/>
    <w:rsid w:val="005661B4"/>
    <w:rsid w:val="00570F3B"/>
    <w:rsid w:val="0057377C"/>
    <w:rsid w:val="00574FB6"/>
    <w:rsid w:val="0057563D"/>
    <w:rsid w:val="005762B1"/>
    <w:rsid w:val="00576BB9"/>
    <w:rsid w:val="00581DB0"/>
    <w:rsid w:val="005835E0"/>
    <w:rsid w:val="00583EFF"/>
    <w:rsid w:val="00583FC3"/>
    <w:rsid w:val="005856FC"/>
    <w:rsid w:val="00586B71"/>
    <w:rsid w:val="00590279"/>
    <w:rsid w:val="00592021"/>
    <w:rsid w:val="00594976"/>
    <w:rsid w:val="005951A3"/>
    <w:rsid w:val="00596150"/>
    <w:rsid w:val="00596807"/>
    <w:rsid w:val="00597411"/>
    <w:rsid w:val="00597E81"/>
    <w:rsid w:val="005A00D1"/>
    <w:rsid w:val="005A0532"/>
    <w:rsid w:val="005A2DCB"/>
    <w:rsid w:val="005A31CC"/>
    <w:rsid w:val="005A697E"/>
    <w:rsid w:val="005A7B72"/>
    <w:rsid w:val="005B0BB3"/>
    <w:rsid w:val="005B14B6"/>
    <w:rsid w:val="005B2AA2"/>
    <w:rsid w:val="005B2BC7"/>
    <w:rsid w:val="005B3CFE"/>
    <w:rsid w:val="005B4443"/>
    <w:rsid w:val="005B6582"/>
    <w:rsid w:val="005B7B32"/>
    <w:rsid w:val="005C02B2"/>
    <w:rsid w:val="005C0F78"/>
    <w:rsid w:val="005C2405"/>
    <w:rsid w:val="005C2E7D"/>
    <w:rsid w:val="005C300B"/>
    <w:rsid w:val="005C3E93"/>
    <w:rsid w:val="005C5173"/>
    <w:rsid w:val="005C5B19"/>
    <w:rsid w:val="005C6459"/>
    <w:rsid w:val="005D07A1"/>
    <w:rsid w:val="005D16DD"/>
    <w:rsid w:val="005D355A"/>
    <w:rsid w:val="005D39F3"/>
    <w:rsid w:val="005D3B4A"/>
    <w:rsid w:val="005E18A9"/>
    <w:rsid w:val="005E2099"/>
    <w:rsid w:val="005E2735"/>
    <w:rsid w:val="005E4BB5"/>
    <w:rsid w:val="005E5EEB"/>
    <w:rsid w:val="005F127A"/>
    <w:rsid w:val="005F1674"/>
    <w:rsid w:val="005F2B20"/>
    <w:rsid w:val="005F4A8C"/>
    <w:rsid w:val="005F55F9"/>
    <w:rsid w:val="005F6895"/>
    <w:rsid w:val="005F7557"/>
    <w:rsid w:val="005F7CD7"/>
    <w:rsid w:val="00600849"/>
    <w:rsid w:val="00601FFA"/>
    <w:rsid w:val="0060203B"/>
    <w:rsid w:val="00603360"/>
    <w:rsid w:val="00603E4A"/>
    <w:rsid w:val="0060476F"/>
    <w:rsid w:val="006048FF"/>
    <w:rsid w:val="00604ED1"/>
    <w:rsid w:val="00606080"/>
    <w:rsid w:val="0060623E"/>
    <w:rsid w:val="00606F8A"/>
    <w:rsid w:val="00613FB3"/>
    <w:rsid w:val="00622E30"/>
    <w:rsid w:val="006231AE"/>
    <w:rsid w:val="006235B6"/>
    <w:rsid w:val="00623E54"/>
    <w:rsid w:val="00624B56"/>
    <w:rsid w:val="006305BB"/>
    <w:rsid w:val="006306EC"/>
    <w:rsid w:val="006323A2"/>
    <w:rsid w:val="006332C5"/>
    <w:rsid w:val="00634450"/>
    <w:rsid w:val="00642651"/>
    <w:rsid w:val="0064343A"/>
    <w:rsid w:val="00643B8B"/>
    <w:rsid w:val="0064403A"/>
    <w:rsid w:val="00644FDF"/>
    <w:rsid w:val="00645022"/>
    <w:rsid w:val="00645C9E"/>
    <w:rsid w:val="0064617A"/>
    <w:rsid w:val="006472B4"/>
    <w:rsid w:val="00647ABD"/>
    <w:rsid w:val="006500A0"/>
    <w:rsid w:val="006503B0"/>
    <w:rsid w:val="00652462"/>
    <w:rsid w:val="006536C2"/>
    <w:rsid w:val="006568EF"/>
    <w:rsid w:val="00660898"/>
    <w:rsid w:val="0066135F"/>
    <w:rsid w:val="00662578"/>
    <w:rsid w:val="0066271A"/>
    <w:rsid w:val="0066314A"/>
    <w:rsid w:val="00666D5D"/>
    <w:rsid w:val="00667759"/>
    <w:rsid w:val="00671024"/>
    <w:rsid w:val="006714F6"/>
    <w:rsid w:val="00671821"/>
    <w:rsid w:val="006734C8"/>
    <w:rsid w:val="00673B3E"/>
    <w:rsid w:val="00673FC6"/>
    <w:rsid w:val="00675B4A"/>
    <w:rsid w:val="00677A02"/>
    <w:rsid w:val="00680D62"/>
    <w:rsid w:val="0068174E"/>
    <w:rsid w:val="00683684"/>
    <w:rsid w:val="00685272"/>
    <w:rsid w:val="00685432"/>
    <w:rsid w:val="00685A78"/>
    <w:rsid w:val="00686C52"/>
    <w:rsid w:val="00686D06"/>
    <w:rsid w:val="00687A15"/>
    <w:rsid w:val="00690D7D"/>
    <w:rsid w:val="006913D7"/>
    <w:rsid w:val="00693F0C"/>
    <w:rsid w:val="00695F6F"/>
    <w:rsid w:val="006963CB"/>
    <w:rsid w:val="00696828"/>
    <w:rsid w:val="0069752B"/>
    <w:rsid w:val="006A1544"/>
    <w:rsid w:val="006A321A"/>
    <w:rsid w:val="006A63B9"/>
    <w:rsid w:val="006A7047"/>
    <w:rsid w:val="006A7C97"/>
    <w:rsid w:val="006B0629"/>
    <w:rsid w:val="006B0E8D"/>
    <w:rsid w:val="006B22D3"/>
    <w:rsid w:val="006B45D8"/>
    <w:rsid w:val="006B4755"/>
    <w:rsid w:val="006B5F56"/>
    <w:rsid w:val="006B6E7B"/>
    <w:rsid w:val="006C06F6"/>
    <w:rsid w:val="006C09FA"/>
    <w:rsid w:val="006C2BEC"/>
    <w:rsid w:val="006C2FF0"/>
    <w:rsid w:val="006C5E8E"/>
    <w:rsid w:val="006C75E4"/>
    <w:rsid w:val="006C7842"/>
    <w:rsid w:val="006D0A35"/>
    <w:rsid w:val="006D0CDC"/>
    <w:rsid w:val="006D14CE"/>
    <w:rsid w:val="006D152B"/>
    <w:rsid w:val="006D28B4"/>
    <w:rsid w:val="006D3FA2"/>
    <w:rsid w:val="006E2F7A"/>
    <w:rsid w:val="006E366D"/>
    <w:rsid w:val="006E3C55"/>
    <w:rsid w:val="006F02FB"/>
    <w:rsid w:val="006F1028"/>
    <w:rsid w:val="006F157F"/>
    <w:rsid w:val="006F380E"/>
    <w:rsid w:val="006F3CF5"/>
    <w:rsid w:val="006F40C5"/>
    <w:rsid w:val="006F6F55"/>
    <w:rsid w:val="006F7C23"/>
    <w:rsid w:val="006F7FBB"/>
    <w:rsid w:val="00701B27"/>
    <w:rsid w:val="00701E15"/>
    <w:rsid w:val="00702CE9"/>
    <w:rsid w:val="00702F39"/>
    <w:rsid w:val="007051FF"/>
    <w:rsid w:val="007053CD"/>
    <w:rsid w:val="007069DB"/>
    <w:rsid w:val="00707AAB"/>
    <w:rsid w:val="007103E2"/>
    <w:rsid w:val="00714AE4"/>
    <w:rsid w:val="00714D2F"/>
    <w:rsid w:val="00717C0F"/>
    <w:rsid w:val="007202AB"/>
    <w:rsid w:val="007214EC"/>
    <w:rsid w:val="00722ECA"/>
    <w:rsid w:val="007238CE"/>
    <w:rsid w:val="00725080"/>
    <w:rsid w:val="007259D4"/>
    <w:rsid w:val="00727300"/>
    <w:rsid w:val="007310B5"/>
    <w:rsid w:val="0073424B"/>
    <w:rsid w:val="00737E68"/>
    <w:rsid w:val="00743B7F"/>
    <w:rsid w:val="00743D9C"/>
    <w:rsid w:val="007457EE"/>
    <w:rsid w:val="007461AD"/>
    <w:rsid w:val="00746352"/>
    <w:rsid w:val="007473BF"/>
    <w:rsid w:val="00751011"/>
    <w:rsid w:val="00753891"/>
    <w:rsid w:val="007541A3"/>
    <w:rsid w:val="0075667B"/>
    <w:rsid w:val="00756895"/>
    <w:rsid w:val="00756A8A"/>
    <w:rsid w:val="00761027"/>
    <w:rsid w:val="00761548"/>
    <w:rsid w:val="007630FE"/>
    <w:rsid w:val="00764032"/>
    <w:rsid w:val="00764C0B"/>
    <w:rsid w:val="00765816"/>
    <w:rsid w:val="00766110"/>
    <w:rsid w:val="007725F0"/>
    <w:rsid w:val="007745CB"/>
    <w:rsid w:val="007765C3"/>
    <w:rsid w:val="00777425"/>
    <w:rsid w:val="00781F75"/>
    <w:rsid w:val="007833C0"/>
    <w:rsid w:val="0078348D"/>
    <w:rsid w:val="00783DE2"/>
    <w:rsid w:val="00790EE7"/>
    <w:rsid w:val="00792E13"/>
    <w:rsid w:val="00793C8F"/>
    <w:rsid w:val="007972EE"/>
    <w:rsid w:val="00797C32"/>
    <w:rsid w:val="007A03A5"/>
    <w:rsid w:val="007A0F51"/>
    <w:rsid w:val="007A1108"/>
    <w:rsid w:val="007A2692"/>
    <w:rsid w:val="007A276E"/>
    <w:rsid w:val="007A288C"/>
    <w:rsid w:val="007A29AB"/>
    <w:rsid w:val="007A5D7B"/>
    <w:rsid w:val="007A679E"/>
    <w:rsid w:val="007B134F"/>
    <w:rsid w:val="007B1565"/>
    <w:rsid w:val="007B2191"/>
    <w:rsid w:val="007B2350"/>
    <w:rsid w:val="007B2421"/>
    <w:rsid w:val="007B3230"/>
    <w:rsid w:val="007B685C"/>
    <w:rsid w:val="007C0684"/>
    <w:rsid w:val="007C0976"/>
    <w:rsid w:val="007C1450"/>
    <w:rsid w:val="007C160E"/>
    <w:rsid w:val="007C1D75"/>
    <w:rsid w:val="007C2A0E"/>
    <w:rsid w:val="007C2FBC"/>
    <w:rsid w:val="007C3505"/>
    <w:rsid w:val="007C3F8A"/>
    <w:rsid w:val="007C5E8F"/>
    <w:rsid w:val="007D3679"/>
    <w:rsid w:val="007D6E57"/>
    <w:rsid w:val="007E18A0"/>
    <w:rsid w:val="007E2AEF"/>
    <w:rsid w:val="007E3EE4"/>
    <w:rsid w:val="007E5079"/>
    <w:rsid w:val="007F01CA"/>
    <w:rsid w:val="007F1859"/>
    <w:rsid w:val="007F3882"/>
    <w:rsid w:val="007F3D51"/>
    <w:rsid w:val="007F415B"/>
    <w:rsid w:val="007F5F4A"/>
    <w:rsid w:val="007F70D8"/>
    <w:rsid w:val="00800719"/>
    <w:rsid w:val="0080097A"/>
    <w:rsid w:val="00801B03"/>
    <w:rsid w:val="00805FCB"/>
    <w:rsid w:val="00806794"/>
    <w:rsid w:val="0080695B"/>
    <w:rsid w:val="00810519"/>
    <w:rsid w:val="008132E9"/>
    <w:rsid w:val="008135D9"/>
    <w:rsid w:val="008151EA"/>
    <w:rsid w:val="00815435"/>
    <w:rsid w:val="00820FAA"/>
    <w:rsid w:val="00822640"/>
    <w:rsid w:val="00822FF6"/>
    <w:rsid w:val="00826FA4"/>
    <w:rsid w:val="00831611"/>
    <w:rsid w:val="00831FB1"/>
    <w:rsid w:val="008323A6"/>
    <w:rsid w:val="00832E63"/>
    <w:rsid w:val="00833006"/>
    <w:rsid w:val="00833404"/>
    <w:rsid w:val="00833EBB"/>
    <w:rsid w:val="00835BD9"/>
    <w:rsid w:val="00837CC1"/>
    <w:rsid w:val="00842E5A"/>
    <w:rsid w:val="008449E9"/>
    <w:rsid w:val="00846633"/>
    <w:rsid w:val="00852D82"/>
    <w:rsid w:val="00853F8D"/>
    <w:rsid w:val="0085439C"/>
    <w:rsid w:val="0085483D"/>
    <w:rsid w:val="008549BD"/>
    <w:rsid w:val="00855D5E"/>
    <w:rsid w:val="00856851"/>
    <w:rsid w:val="008578D2"/>
    <w:rsid w:val="008603B3"/>
    <w:rsid w:val="008604D7"/>
    <w:rsid w:val="0086709D"/>
    <w:rsid w:val="00873122"/>
    <w:rsid w:val="0087516A"/>
    <w:rsid w:val="00875970"/>
    <w:rsid w:val="00877B79"/>
    <w:rsid w:val="008807C1"/>
    <w:rsid w:val="0088133D"/>
    <w:rsid w:val="008828A9"/>
    <w:rsid w:val="008845A0"/>
    <w:rsid w:val="00884A28"/>
    <w:rsid w:val="00885901"/>
    <w:rsid w:val="00886839"/>
    <w:rsid w:val="008869AF"/>
    <w:rsid w:val="00890057"/>
    <w:rsid w:val="00891E4D"/>
    <w:rsid w:val="00893EFE"/>
    <w:rsid w:val="00894DED"/>
    <w:rsid w:val="00897F13"/>
    <w:rsid w:val="008A0BC9"/>
    <w:rsid w:val="008A2DBC"/>
    <w:rsid w:val="008A2E27"/>
    <w:rsid w:val="008A3C4B"/>
    <w:rsid w:val="008A3C58"/>
    <w:rsid w:val="008A4C19"/>
    <w:rsid w:val="008A680D"/>
    <w:rsid w:val="008A7AB1"/>
    <w:rsid w:val="008B251F"/>
    <w:rsid w:val="008B3BB7"/>
    <w:rsid w:val="008B592B"/>
    <w:rsid w:val="008B60FE"/>
    <w:rsid w:val="008B6481"/>
    <w:rsid w:val="008B65A4"/>
    <w:rsid w:val="008B6960"/>
    <w:rsid w:val="008B6D12"/>
    <w:rsid w:val="008B7D1B"/>
    <w:rsid w:val="008C040E"/>
    <w:rsid w:val="008C0C55"/>
    <w:rsid w:val="008C32BC"/>
    <w:rsid w:val="008C33E7"/>
    <w:rsid w:val="008C3A3F"/>
    <w:rsid w:val="008C3FFF"/>
    <w:rsid w:val="008C479F"/>
    <w:rsid w:val="008C4D80"/>
    <w:rsid w:val="008C57DA"/>
    <w:rsid w:val="008D0062"/>
    <w:rsid w:val="008D07FA"/>
    <w:rsid w:val="008D2049"/>
    <w:rsid w:val="008D5674"/>
    <w:rsid w:val="008D662F"/>
    <w:rsid w:val="008D70DB"/>
    <w:rsid w:val="008E005C"/>
    <w:rsid w:val="008E0971"/>
    <w:rsid w:val="008E3FD5"/>
    <w:rsid w:val="008E55AB"/>
    <w:rsid w:val="008E5D7A"/>
    <w:rsid w:val="008E6A2F"/>
    <w:rsid w:val="008E7728"/>
    <w:rsid w:val="008F1656"/>
    <w:rsid w:val="008F1AAF"/>
    <w:rsid w:val="008F2815"/>
    <w:rsid w:val="008F43B5"/>
    <w:rsid w:val="008F4946"/>
    <w:rsid w:val="008F5016"/>
    <w:rsid w:val="008F5A88"/>
    <w:rsid w:val="008F689A"/>
    <w:rsid w:val="008F6D3E"/>
    <w:rsid w:val="008F7C38"/>
    <w:rsid w:val="0090110B"/>
    <w:rsid w:val="00903010"/>
    <w:rsid w:val="009036F7"/>
    <w:rsid w:val="00903EC9"/>
    <w:rsid w:val="009055B7"/>
    <w:rsid w:val="0090570E"/>
    <w:rsid w:val="00905FCA"/>
    <w:rsid w:val="00906343"/>
    <w:rsid w:val="009070B2"/>
    <w:rsid w:val="00907DE9"/>
    <w:rsid w:val="00911EC0"/>
    <w:rsid w:val="009124B5"/>
    <w:rsid w:val="00915BCA"/>
    <w:rsid w:val="00917B98"/>
    <w:rsid w:val="009202BF"/>
    <w:rsid w:val="0092316F"/>
    <w:rsid w:val="00923D32"/>
    <w:rsid w:val="00925253"/>
    <w:rsid w:val="009271A0"/>
    <w:rsid w:val="00930E85"/>
    <w:rsid w:val="00931979"/>
    <w:rsid w:val="00933AE2"/>
    <w:rsid w:val="00935A8D"/>
    <w:rsid w:val="00940828"/>
    <w:rsid w:val="00940E3E"/>
    <w:rsid w:val="0094371F"/>
    <w:rsid w:val="00943ED7"/>
    <w:rsid w:val="009452E6"/>
    <w:rsid w:val="0095139A"/>
    <w:rsid w:val="00955F45"/>
    <w:rsid w:val="00956BB3"/>
    <w:rsid w:val="0095757E"/>
    <w:rsid w:val="009603AA"/>
    <w:rsid w:val="0096266D"/>
    <w:rsid w:val="0096503D"/>
    <w:rsid w:val="00966C8C"/>
    <w:rsid w:val="009700A4"/>
    <w:rsid w:val="009738B7"/>
    <w:rsid w:val="00973F37"/>
    <w:rsid w:val="00974D4F"/>
    <w:rsid w:val="00975F5D"/>
    <w:rsid w:val="00976969"/>
    <w:rsid w:val="00977AD7"/>
    <w:rsid w:val="0098102D"/>
    <w:rsid w:val="00982E74"/>
    <w:rsid w:val="00983566"/>
    <w:rsid w:val="00984795"/>
    <w:rsid w:val="00985116"/>
    <w:rsid w:val="009862FE"/>
    <w:rsid w:val="0099054A"/>
    <w:rsid w:val="009909E5"/>
    <w:rsid w:val="009910E1"/>
    <w:rsid w:val="00993C96"/>
    <w:rsid w:val="00993ECE"/>
    <w:rsid w:val="009943AF"/>
    <w:rsid w:val="0099478C"/>
    <w:rsid w:val="00994A2A"/>
    <w:rsid w:val="00994F91"/>
    <w:rsid w:val="00995620"/>
    <w:rsid w:val="0099640C"/>
    <w:rsid w:val="009965CF"/>
    <w:rsid w:val="009973AB"/>
    <w:rsid w:val="00997FDC"/>
    <w:rsid w:val="009A0484"/>
    <w:rsid w:val="009A04D6"/>
    <w:rsid w:val="009A09E3"/>
    <w:rsid w:val="009A49B4"/>
    <w:rsid w:val="009A75B5"/>
    <w:rsid w:val="009B0BA1"/>
    <w:rsid w:val="009B3ED1"/>
    <w:rsid w:val="009B42FF"/>
    <w:rsid w:val="009B67A8"/>
    <w:rsid w:val="009B6ADC"/>
    <w:rsid w:val="009B6E5E"/>
    <w:rsid w:val="009C1F87"/>
    <w:rsid w:val="009C22D5"/>
    <w:rsid w:val="009C31B9"/>
    <w:rsid w:val="009C402E"/>
    <w:rsid w:val="009C436D"/>
    <w:rsid w:val="009C544B"/>
    <w:rsid w:val="009C6324"/>
    <w:rsid w:val="009D0D12"/>
    <w:rsid w:val="009D3AC1"/>
    <w:rsid w:val="009D4E1E"/>
    <w:rsid w:val="009D6CE7"/>
    <w:rsid w:val="009D76D7"/>
    <w:rsid w:val="009D7FD9"/>
    <w:rsid w:val="009E0BBD"/>
    <w:rsid w:val="009E2A54"/>
    <w:rsid w:val="009E2B6C"/>
    <w:rsid w:val="009E2F35"/>
    <w:rsid w:val="009E4CC0"/>
    <w:rsid w:val="009E5CAC"/>
    <w:rsid w:val="009E67AD"/>
    <w:rsid w:val="009E6AD3"/>
    <w:rsid w:val="009F024A"/>
    <w:rsid w:val="009F2E96"/>
    <w:rsid w:val="009F35AF"/>
    <w:rsid w:val="009F414E"/>
    <w:rsid w:val="009F4C7C"/>
    <w:rsid w:val="009F6CEA"/>
    <w:rsid w:val="009F74D2"/>
    <w:rsid w:val="00A0045A"/>
    <w:rsid w:val="00A0105F"/>
    <w:rsid w:val="00A01CD6"/>
    <w:rsid w:val="00A0281D"/>
    <w:rsid w:val="00A03378"/>
    <w:rsid w:val="00A1063F"/>
    <w:rsid w:val="00A1107E"/>
    <w:rsid w:val="00A11585"/>
    <w:rsid w:val="00A1182E"/>
    <w:rsid w:val="00A1254B"/>
    <w:rsid w:val="00A1277C"/>
    <w:rsid w:val="00A15A32"/>
    <w:rsid w:val="00A167E0"/>
    <w:rsid w:val="00A1702F"/>
    <w:rsid w:val="00A2209B"/>
    <w:rsid w:val="00A24ACB"/>
    <w:rsid w:val="00A258E4"/>
    <w:rsid w:val="00A26B70"/>
    <w:rsid w:val="00A36C02"/>
    <w:rsid w:val="00A3731A"/>
    <w:rsid w:val="00A37894"/>
    <w:rsid w:val="00A41588"/>
    <w:rsid w:val="00A4196D"/>
    <w:rsid w:val="00A44172"/>
    <w:rsid w:val="00A4526E"/>
    <w:rsid w:val="00A4527A"/>
    <w:rsid w:val="00A46EDA"/>
    <w:rsid w:val="00A50326"/>
    <w:rsid w:val="00A51552"/>
    <w:rsid w:val="00A519F5"/>
    <w:rsid w:val="00A5360C"/>
    <w:rsid w:val="00A5743A"/>
    <w:rsid w:val="00A62683"/>
    <w:rsid w:val="00A63969"/>
    <w:rsid w:val="00A63D23"/>
    <w:rsid w:val="00A63EBF"/>
    <w:rsid w:val="00A63F1A"/>
    <w:rsid w:val="00A64A2A"/>
    <w:rsid w:val="00A65DF9"/>
    <w:rsid w:val="00A66517"/>
    <w:rsid w:val="00A66AE5"/>
    <w:rsid w:val="00A71584"/>
    <w:rsid w:val="00A718F9"/>
    <w:rsid w:val="00A72190"/>
    <w:rsid w:val="00A7319C"/>
    <w:rsid w:val="00A734FF"/>
    <w:rsid w:val="00A74D6A"/>
    <w:rsid w:val="00A752E4"/>
    <w:rsid w:val="00A752FA"/>
    <w:rsid w:val="00A77361"/>
    <w:rsid w:val="00A81E86"/>
    <w:rsid w:val="00A82266"/>
    <w:rsid w:val="00A82E0B"/>
    <w:rsid w:val="00A834E6"/>
    <w:rsid w:val="00A841B9"/>
    <w:rsid w:val="00A84B92"/>
    <w:rsid w:val="00A84C83"/>
    <w:rsid w:val="00A86DBA"/>
    <w:rsid w:val="00A87792"/>
    <w:rsid w:val="00A92DFB"/>
    <w:rsid w:val="00A92FAE"/>
    <w:rsid w:val="00A93683"/>
    <w:rsid w:val="00A95743"/>
    <w:rsid w:val="00A9606C"/>
    <w:rsid w:val="00AA097E"/>
    <w:rsid w:val="00AA0AA5"/>
    <w:rsid w:val="00AA188C"/>
    <w:rsid w:val="00AA53BF"/>
    <w:rsid w:val="00AA6C22"/>
    <w:rsid w:val="00AA6FAE"/>
    <w:rsid w:val="00AB41AF"/>
    <w:rsid w:val="00AB6277"/>
    <w:rsid w:val="00AB68E1"/>
    <w:rsid w:val="00AC0387"/>
    <w:rsid w:val="00AC07A2"/>
    <w:rsid w:val="00AC08AE"/>
    <w:rsid w:val="00AC185F"/>
    <w:rsid w:val="00AC3CB9"/>
    <w:rsid w:val="00AC3E50"/>
    <w:rsid w:val="00AC4AD6"/>
    <w:rsid w:val="00AC514A"/>
    <w:rsid w:val="00AC79D5"/>
    <w:rsid w:val="00AD05C7"/>
    <w:rsid w:val="00AD18C7"/>
    <w:rsid w:val="00AD31F7"/>
    <w:rsid w:val="00AD51D4"/>
    <w:rsid w:val="00AD5C4A"/>
    <w:rsid w:val="00AD6F12"/>
    <w:rsid w:val="00AE081F"/>
    <w:rsid w:val="00AE0ACE"/>
    <w:rsid w:val="00AE2774"/>
    <w:rsid w:val="00AE32FF"/>
    <w:rsid w:val="00AE6329"/>
    <w:rsid w:val="00AE668B"/>
    <w:rsid w:val="00AE6C95"/>
    <w:rsid w:val="00AF02AA"/>
    <w:rsid w:val="00AF0AF9"/>
    <w:rsid w:val="00AF1163"/>
    <w:rsid w:val="00AF2D91"/>
    <w:rsid w:val="00AF513F"/>
    <w:rsid w:val="00B02554"/>
    <w:rsid w:val="00B057DF"/>
    <w:rsid w:val="00B0583B"/>
    <w:rsid w:val="00B058F3"/>
    <w:rsid w:val="00B06AB5"/>
    <w:rsid w:val="00B10178"/>
    <w:rsid w:val="00B10DA2"/>
    <w:rsid w:val="00B1115F"/>
    <w:rsid w:val="00B11812"/>
    <w:rsid w:val="00B11DF4"/>
    <w:rsid w:val="00B14FAE"/>
    <w:rsid w:val="00B15367"/>
    <w:rsid w:val="00B164C7"/>
    <w:rsid w:val="00B17494"/>
    <w:rsid w:val="00B17B47"/>
    <w:rsid w:val="00B20CBE"/>
    <w:rsid w:val="00B21201"/>
    <w:rsid w:val="00B2181B"/>
    <w:rsid w:val="00B21C14"/>
    <w:rsid w:val="00B22414"/>
    <w:rsid w:val="00B22800"/>
    <w:rsid w:val="00B22E41"/>
    <w:rsid w:val="00B252C4"/>
    <w:rsid w:val="00B256C7"/>
    <w:rsid w:val="00B32C9A"/>
    <w:rsid w:val="00B3601A"/>
    <w:rsid w:val="00B3670C"/>
    <w:rsid w:val="00B37966"/>
    <w:rsid w:val="00B37D5E"/>
    <w:rsid w:val="00B403B5"/>
    <w:rsid w:val="00B409F8"/>
    <w:rsid w:val="00B40A74"/>
    <w:rsid w:val="00B40BC5"/>
    <w:rsid w:val="00B42576"/>
    <w:rsid w:val="00B42EF8"/>
    <w:rsid w:val="00B43B4F"/>
    <w:rsid w:val="00B45CE6"/>
    <w:rsid w:val="00B46823"/>
    <w:rsid w:val="00B47428"/>
    <w:rsid w:val="00B47DAC"/>
    <w:rsid w:val="00B47E0A"/>
    <w:rsid w:val="00B501BF"/>
    <w:rsid w:val="00B51808"/>
    <w:rsid w:val="00B5430C"/>
    <w:rsid w:val="00B54491"/>
    <w:rsid w:val="00B546F6"/>
    <w:rsid w:val="00B54CE4"/>
    <w:rsid w:val="00B55628"/>
    <w:rsid w:val="00B55668"/>
    <w:rsid w:val="00B5689C"/>
    <w:rsid w:val="00B60346"/>
    <w:rsid w:val="00B61912"/>
    <w:rsid w:val="00B619BC"/>
    <w:rsid w:val="00B61E02"/>
    <w:rsid w:val="00B620B7"/>
    <w:rsid w:val="00B625CA"/>
    <w:rsid w:val="00B63239"/>
    <w:rsid w:val="00B6369A"/>
    <w:rsid w:val="00B636AA"/>
    <w:rsid w:val="00B63716"/>
    <w:rsid w:val="00B63D5C"/>
    <w:rsid w:val="00B643EB"/>
    <w:rsid w:val="00B650D3"/>
    <w:rsid w:val="00B662D8"/>
    <w:rsid w:val="00B70C12"/>
    <w:rsid w:val="00B8028A"/>
    <w:rsid w:val="00B80BE9"/>
    <w:rsid w:val="00B80DF1"/>
    <w:rsid w:val="00B821F4"/>
    <w:rsid w:val="00B82B93"/>
    <w:rsid w:val="00B84064"/>
    <w:rsid w:val="00B842E4"/>
    <w:rsid w:val="00B8450C"/>
    <w:rsid w:val="00B84C0B"/>
    <w:rsid w:val="00B85F40"/>
    <w:rsid w:val="00B86421"/>
    <w:rsid w:val="00B932A2"/>
    <w:rsid w:val="00B93B8C"/>
    <w:rsid w:val="00B945F2"/>
    <w:rsid w:val="00B95E2D"/>
    <w:rsid w:val="00B95F08"/>
    <w:rsid w:val="00B96E1D"/>
    <w:rsid w:val="00B97396"/>
    <w:rsid w:val="00BA0188"/>
    <w:rsid w:val="00BA22D8"/>
    <w:rsid w:val="00BA363B"/>
    <w:rsid w:val="00BA53FD"/>
    <w:rsid w:val="00BA54C8"/>
    <w:rsid w:val="00BA7C3E"/>
    <w:rsid w:val="00BB047D"/>
    <w:rsid w:val="00BB0C9D"/>
    <w:rsid w:val="00BB17DB"/>
    <w:rsid w:val="00BB580C"/>
    <w:rsid w:val="00BB6488"/>
    <w:rsid w:val="00BC14F3"/>
    <w:rsid w:val="00BC19FC"/>
    <w:rsid w:val="00BC1FF3"/>
    <w:rsid w:val="00BC29A6"/>
    <w:rsid w:val="00BC3606"/>
    <w:rsid w:val="00BC3BE9"/>
    <w:rsid w:val="00BC44E2"/>
    <w:rsid w:val="00BC6D77"/>
    <w:rsid w:val="00BC73D8"/>
    <w:rsid w:val="00BC7425"/>
    <w:rsid w:val="00BD0822"/>
    <w:rsid w:val="00BD14B3"/>
    <w:rsid w:val="00BD1681"/>
    <w:rsid w:val="00BD261B"/>
    <w:rsid w:val="00BD38AA"/>
    <w:rsid w:val="00BD416A"/>
    <w:rsid w:val="00BD4770"/>
    <w:rsid w:val="00BD4F81"/>
    <w:rsid w:val="00BD5EE1"/>
    <w:rsid w:val="00BD61B4"/>
    <w:rsid w:val="00BD7ED9"/>
    <w:rsid w:val="00BE1461"/>
    <w:rsid w:val="00BE196A"/>
    <w:rsid w:val="00BE2201"/>
    <w:rsid w:val="00BE350F"/>
    <w:rsid w:val="00BE4112"/>
    <w:rsid w:val="00BE5502"/>
    <w:rsid w:val="00BE6BEC"/>
    <w:rsid w:val="00BE746E"/>
    <w:rsid w:val="00BF279A"/>
    <w:rsid w:val="00BF39B9"/>
    <w:rsid w:val="00BF51EC"/>
    <w:rsid w:val="00BF6516"/>
    <w:rsid w:val="00C00DA6"/>
    <w:rsid w:val="00C00F2A"/>
    <w:rsid w:val="00C01C37"/>
    <w:rsid w:val="00C0340A"/>
    <w:rsid w:val="00C06963"/>
    <w:rsid w:val="00C07E03"/>
    <w:rsid w:val="00C109C1"/>
    <w:rsid w:val="00C1135E"/>
    <w:rsid w:val="00C1137C"/>
    <w:rsid w:val="00C11675"/>
    <w:rsid w:val="00C11C12"/>
    <w:rsid w:val="00C1232A"/>
    <w:rsid w:val="00C127F4"/>
    <w:rsid w:val="00C14FE0"/>
    <w:rsid w:val="00C15E5A"/>
    <w:rsid w:val="00C1674A"/>
    <w:rsid w:val="00C17278"/>
    <w:rsid w:val="00C1787A"/>
    <w:rsid w:val="00C17979"/>
    <w:rsid w:val="00C200ED"/>
    <w:rsid w:val="00C22ADB"/>
    <w:rsid w:val="00C24654"/>
    <w:rsid w:val="00C24AD2"/>
    <w:rsid w:val="00C2564D"/>
    <w:rsid w:val="00C30980"/>
    <w:rsid w:val="00C35EB0"/>
    <w:rsid w:val="00C37719"/>
    <w:rsid w:val="00C44343"/>
    <w:rsid w:val="00C44788"/>
    <w:rsid w:val="00C45A7B"/>
    <w:rsid w:val="00C47364"/>
    <w:rsid w:val="00C50756"/>
    <w:rsid w:val="00C526DF"/>
    <w:rsid w:val="00C53166"/>
    <w:rsid w:val="00C532A3"/>
    <w:rsid w:val="00C54D5C"/>
    <w:rsid w:val="00C54E87"/>
    <w:rsid w:val="00C5592D"/>
    <w:rsid w:val="00C56221"/>
    <w:rsid w:val="00C56AA9"/>
    <w:rsid w:val="00C57C38"/>
    <w:rsid w:val="00C6394F"/>
    <w:rsid w:val="00C65AEE"/>
    <w:rsid w:val="00C661A5"/>
    <w:rsid w:val="00C70062"/>
    <w:rsid w:val="00C7084E"/>
    <w:rsid w:val="00C716C8"/>
    <w:rsid w:val="00C71736"/>
    <w:rsid w:val="00C72304"/>
    <w:rsid w:val="00C72C99"/>
    <w:rsid w:val="00C73ADD"/>
    <w:rsid w:val="00C749E5"/>
    <w:rsid w:val="00C766B7"/>
    <w:rsid w:val="00C81A35"/>
    <w:rsid w:val="00C867AF"/>
    <w:rsid w:val="00C93B93"/>
    <w:rsid w:val="00C94DE9"/>
    <w:rsid w:val="00C96A55"/>
    <w:rsid w:val="00C97DED"/>
    <w:rsid w:val="00CA327C"/>
    <w:rsid w:val="00CA3773"/>
    <w:rsid w:val="00CA3992"/>
    <w:rsid w:val="00CA4125"/>
    <w:rsid w:val="00CA54A2"/>
    <w:rsid w:val="00CA54DA"/>
    <w:rsid w:val="00CA56C2"/>
    <w:rsid w:val="00CA6D70"/>
    <w:rsid w:val="00CA7191"/>
    <w:rsid w:val="00CB15B1"/>
    <w:rsid w:val="00CB1D47"/>
    <w:rsid w:val="00CB3C08"/>
    <w:rsid w:val="00CC1E48"/>
    <w:rsid w:val="00CC24BE"/>
    <w:rsid w:val="00CC4587"/>
    <w:rsid w:val="00CC5762"/>
    <w:rsid w:val="00CC7C07"/>
    <w:rsid w:val="00CD1A3D"/>
    <w:rsid w:val="00CD34A3"/>
    <w:rsid w:val="00CD5B84"/>
    <w:rsid w:val="00CD7DDB"/>
    <w:rsid w:val="00CE085C"/>
    <w:rsid w:val="00CE2504"/>
    <w:rsid w:val="00CE2DCE"/>
    <w:rsid w:val="00CE2E70"/>
    <w:rsid w:val="00CE49BE"/>
    <w:rsid w:val="00CE553F"/>
    <w:rsid w:val="00CE628B"/>
    <w:rsid w:val="00CE6989"/>
    <w:rsid w:val="00CF020E"/>
    <w:rsid w:val="00CF0742"/>
    <w:rsid w:val="00CF08F0"/>
    <w:rsid w:val="00CF0FB3"/>
    <w:rsid w:val="00CF5C8B"/>
    <w:rsid w:val="00D00C2F"/>
    <w:rsid w:val="00D01AC9"/>
    <w:rsid w:val="00D01E75"/>
    <w:rsid w:val="00D01EA5"/>
    <w:rsid w:val="00D06D36"/>
    <w:rsid w:val="00D10A10"/>
    <w:rsid w:val="00D1247C"/>
    <w:rsid w:val="00D12E2C"/>
    <w:rsid w:val="00D16F26"/>
    <w:rsid w:val="00D21E3D"/>
    <w:rsid w:val="00D226E2"/>
    <w:rsid w:val="00D23399"/>
    <w:rsid w:val="00D23FE9"/>
    <w:rsid w:val="00D253D0"/>
    <w:rsid w:val="00D2556D"/>
    <w:rsid w:val="00D25654"/>
    <w:rsid w:val="00D26A13"/>
    <w:rsid w:val="00D27247"/>
    <w:rsid w:val="00D302F8"/>
    <w:rsid w:val="00D325D9"/>
    <w:rsid w:val="00D351E1"/>
    <w:rsid w:val="00D37666"/>
    <w:rsid w:val="00D40AF4"/>
    <w:rsid w:val="00D42BC2"/>
    <w:rsid w:val="00D42D7C"/>
    <w:rsid w:val="00D430DC"/>
    <w:rsid w:val="00D43D99"/>
    <w:rsid w:val="00D453CF"/>
    <w:rsid w:val="00D45F9C"/>
    <w:rsid w:val="00D46B21"/>
    <w:rsid w:val="00D47804"/>
    <w:rsid w:val="00D53245"/>
    <w:rsid w:val="00D5369D"/>
    <w:rsid w:val="00D542E5"/>
    <w:rsid w:val="00D556A4"/>
    <w:rsid w:val="00D563A2"/>
    <w:rsid w:val="00D56A8D"/>
    <w:rsid w:val="00D57D6C"/>
    <w:rsid w:val="00D57DB6"/>
    <w:rsid w:val="00D6093B"/>
    <w:rsid w:val="00D60EA6"/>
    <w:rsid w:val="00D61AD8"/>
    <w:rsid w:val="00D61CF9"/>
    <w:rsid w:val="00D64096"/>
    <w:rsid w:val="00D65F13"/>
    <w:rsid w:val="00D665A7"/>
    <w:rsid w:val="00D709EE"/>
    <w:rsid w:val="00D70D9D"/>
    <w:rsid w:val="00D737BE"/>
    <w:rsid w:val="00D748E1"/>
    <w:rsid w:val="00D762B5"/>
    <w:rsid w:val="00D7767F"/>
    <w:rsid w:val="00D777A9"/>
    <w:rsid w:val="00D807D5"/>
    <w:rsid w:val="00D814D2"/>
    <w:rsid w:val="00D81FB8"/>
    <w:rsid w:val="00D8324A"/>
    <w:rsid w:val="00D84DCF"/>
    <w:rsid w:val="00D86336"/>
    <w:rsid w:val="00D876E4"/>
    <w:rsid w:val="00D87881"/>
    <w:rsid w:val="00D9238D"/>
    <w:rsid w:val="00D93A02"/>
    <w:rsid w:val="00D9423A"/>
    <w:rsid w:val="00D944F4"/>
    <w:rsid w:val="00D96260"/>
    <w:rsid w:val="00D96817"/>
    <w:rsid w:val="00D96859"/>
    <w:rsid w:val="00DA0C7F"/>
    <w:rsid w:val="00DA3340"/>
    <w:rsid w:val="00DA701C"/>
    <w:rsid w:val="00DB09FD"/>
    <w:rsid w:val="00DB18DC"/>
    <w:rsid w:val="00DB1D17"/>
    <w:rsid w:val="00DB3291"/>
    <w:rsid w:val="00DB4A60"/>
    <w:rsid w:val="00DB50E0"/>
    <w:rsid w:val="00DB578E"/>
    <w:rsid w:val="00DB5C9F"/>
    <w:rsid w:val="00DB6683"/>
    <w:rsid w:val="00DB6E3A"/>
    <w:rsid w:val="00DC1227"/>
    <w:rsid w:val="00DC1CC1"/>
    <w:rsid w:val="00DC2115"/>
    <w:rsid w:val="00DC2A01"/>
    <w:rsid w:val="00DC3291"/>
    <w:rsid w:val="00DC52EC"/>
    <w:rsid w:val="00DC58F5"/>
    <w:rsid w:val="00DC7BD4"/>
    <w:rsid w:val="00DD22BC"/>
    <w:rsid w:val="00DD4980"/>
    <w:rsid w:val="00DD49C6"/>
    <w:rsid w:val="00DE126F"/>
    <w:rsid w:val="00DE524C"/>
    <w:rsid w:val="00DE7AEA"/>
    <w:rsid w:val="00DE7B49"/>
    <w:rsid w:val="00DF242B"/>
    <w:rsid w:val="00DF306F"/>
    <w:rsid w:val="00DF4EE8"/>
    <w:rsid w:val="00DF5304"/>
    <w:rsid w:val="00DF5D39"/>
    <w:rsid w:val="00DF69F0"/>
    <w:rsid w:val="00DF7F76"/>
    <w:rsid w:val="00E01084"/>
    <w:rsid w:val="00E013BF"/>
    <w:rsid w:val="00E03C5F"/>
    <w:rsid w:val="00E03E3F"/>
    <w:rsid w:val="00E06054"/>
    <w:rsid w:val="00E12606"/>
    <w:rsid w:val="00E141FA"/>
    <w:rsid w:val="00E14749"/>
    <w:rsid w:val="00E1592B"/>
    <w:rsid w:val="00E169D0"/>
    <w:rsid w:val="00E17075"/>
    <w:rsid w:val="00E17D09"/>
    <w:rsid w:val="00E17F14"/>
    <w:rsid w:val="00E20055"/>
    <w:rsid w:val="00E2047F"/>
    <w:rsid w:val="00E21064"/>
    <w:rsid w:val="00E26918"/>
    <w:rsid w:val="00E309C1"/>
    <w:rsid w:val="00E30F30"/>
    <w:rsid w:val="00E31654"/>
    <w:rsid w:val="00E34450"/>
    <w:rsid w:val="00E35212"/>
    <w:rsid w:val="00E362B9"/>
    <w:rsid w:val="00E365DE"/>
    <w:rsid w:val="00E37A30"/>
    <w:rsid w:val="00E37A50"/>
    <w:rsid w:val="00E40B1B"/>
    <w:rsid w:val="00E442DE"/>
    <w:rsid w:val="00E45281"/>
    <w:rsid w:val="00E45A7E"/>
    <w:rsid w:val="00E53FD4"/>
    <w:rsid w:val="00E5546B"/>
    <w:rsid w:val="00E63334"/>
    <w:rsid w:val="00E6343C"/>
    <w:rsid w:val="00E6590A"/>
    <w:rsid w:val="00E66259"/>
    <w:rsid w:val="00E67F58"/>
    <w:rsid w:val="00E7229A"/>
    <w:rsid w:val="00E742C4"/>
    <w:rsid w:val="00E74452"/>
    <w:rsid w:val="00E7449C"/>
    <w:rsid w:val="00E74A0E"/>
    <w:rsid w:val="00E76517"/>
    <w:rsid w:val="00E76AE3"/>
    <w:rsid w:val="00E823CA"/>
    <w:rsid w:val="00E829CA"/>
    <w:rsid w:val="00E82BBD"/>
    <w:rsid w:val="00E832EC"/>
    <w:rsid w:val="00E839BE"/>
    <w:rsid w:val="00E83F00"/>
    <w:rsid w:val="00E879A3"/>
    <w:rsid w:val="00E87D32"/>
    <w:rsid w:val="00E9155B"/>
    <w:rsid w:val="00E91639"/>
    <w:rsid w:val="00E91AB8"/>
    <w:rsid w:val="00E91EFB"/>
    <w:rsid w:val="00E9247D"/>
    <w:rsid w:val="00E967B8"/>
    <w:rsid w:val="00E96EAE"/>
    <w:rsid w:val="00E97F0E"/>
    <w:rsid w:val="00EA0686"/>
    <w:rsid w:val="00EA0FDB"/>
    <w:rsid w:val="00EA4C11"/>
    <w:rsid w:val="00EA5C21"/>
    <w:rsid w:val="00EB0417"/>
    <w:rsid w:val="00EB328C"/>
    <w:rsid w:val="00EB3929"/>
    <w:rsid w:val="00EB3EC5"/>
    <w:rsid w:val="00EB5992"/>
    <w:rsid w:val="00EB71FB"/>
    <w:rsid w:val="00EC0DD2"/>
    <w:rsid w:val="00EC5BAC"/>
    <w:rsid w:val="00EC5E32"/>
    <w:rsid w:val="00EC6EE0"/>
    <w:rsid w:val="00EC714C"/>
    <w:rsid w:val="00ED0729"/>
    <w:rsid w:val="00ED0ACA"/>
    <w:rsid w:val="00ED1C82"/>
    <w:rsid w:val="00ED2353"/>
    <w:rsid w:val="00ED27EF"/>
    <w:rsid w:val="00ED3773"/>
    <w:rsid w:val="00ED3DA6"/>
    <w:rsid w:val="00ED47DF"/>
    <w:rsid w:val="00ED4A0D"/>
    <w:rsid w:val="00ED4DE2"/>
    <w:rsid w:val="00ED4E34"/>
    <w:rsid w:val="00ED5160"/>
    <w:rsid w:val="00ED59F2"/>
    <w:rsid w:val="00ED60A7"/>
    <w:rsid w:val="00EE0519"/>
    <w:rsid w:val="00EE0BA2"/>
    <w:rsid w:val="00EE1547"/>
    <w:rsid w:val="00EE330C"/>
    <w:rsid w:val="00EE37C7"/>
    <w:rsid w:val="00EE434E"/>
    <w:rsid w:val="00EE457D"/>
    <w:rsid w:val="00EF4754"/>
    <w:rsid w:val="00EF501C"/>
    <w:rsid w:val="00EF5ADC"/>
    <w:rsid w:val="00EF6293"/>
    <w:rsid w:val="00EF7D6F"/>
    <w:rsid w:val="00F00C17"/>
    <w:rsid w:val="00F00DD7"/>
    <w:rsid w:val="00F02835"/>
    <w:rsid w:val="00F02D7D"/>
    <w:rsid w:val="00F060AC"/>
    <w:rsid w:val="00F06D1C"/>
    <w:rsid w:val="00F06D95"/>
    <w:rsid w:val="00F077EF"/>
    <w:rsid w:val="00F10687"/>
    <w:rsid w:val="00F13639"/>
    <w:rsid w:val="00F1604A"/>
    <w:rsid w:val="00F16183"/>
    <w:rsid w:val="00F16377"/>
    <w:rsid w:val="00F17DB2"/>
    <w:rsid w:val="00F26019"/>
    <w:rsid w:val="00F32701"/>
    <w:rsid w:val="00F34DF9"/>
    <w:rsid w:val="00F353DA"/>
    <w:rsid w:val="00F361E1"/>
    <w:rsid w:val="00F36282"/>
    <w:rsid w:val="00F403CB"/>
    <w:rsid w:val="00F41626"/>
    <w:rsid w:val="00F420C9"/>
    <w:rsid w:val="00F461C7"/>
    <w:rsid w:val="00F479F4"/>
    <w:rsid w:val="00F47E66"/>
    <w:rsid w:val="00F47FA2"/>
    <w:rsid w:val="00F501DC"/>
    <w:rsid w:val="00F5145E"/>
    <w:rsid w:val="00F51719"/>
    <w:rsid w:val="00F5191D"/>
    <w:rsid w:val="00F527C7"/>
    <w:rsid w:val="00F52CD2"/>
    <w:rsid w:val="00F55DBA"/>
    <w:rsid w:val="00F57303"/>
    <w:rsid w:val="00F6071C"/>
    <w:rsid w:val="00F608CB"/>
    <w:rsid w:val="00F612CD"/>
    <w:rsid w:val="00F614DD"/>
    <w:rsid w:val="00F618E2"/>
    <w:rsid w:val="00F62619"/>
    <w:rsid w:val="00F63359"/>
    <w:rsid w:val="00F73768"/>
    <w:rsid w:val="00F745BC"/>
    <w:rsid w:val="00F76D6D"/>
    <w:rsid w:val="00F8083F"/>
    <w:rsid w:val="00F81606"/>
    <w:rsid w:val="00F869E6"/>
    <w:rsid w:val="00F87FEA"/>
    <w:rsid w:val="00F9245A"/>
    <w:rsid w:val="00F926F7"/>
    <w:rsid w:val="00F9492D"/>
    <w:rsid w:val="00F96AD7"/>
    <w:rsid w:val="00F97CB8"/>
    <w:rsid w:val="00FA0B46"/>
    <w:rsid w:val="00FA1008"/>
    <w:rsid w:val="00FA2EE7"/>
    <w:rsid w:val="00FA371D"/>
    <w:rsid w:val="00FA3AE8"/>
    <w:rsid w:val="00FA4258"/>
    <w:rsid w:val="00FA484C"/>
    <w:rsid w:val="00FB0E50"/>
    <w:rsid w:val="00FB202B"/>
    <w:rsid w:val="00FB287E"/>
    <w:rsid w:val="00FB4660"/>
    <w:rsid w:val="00FB6170"/>
    <w:rsid w:val="00FB6673"/>
    <w:rsid w:val="00FB6D73"/>
    <w:rsid w:val="00FC0817"/>
    <w:rsid w:val="00FC2CF1"/>
    <w:rsid w:val="00FC3D06"/>
    <w:rsid w:val="00FC4AA6"/>
    <w:rsid w:val="00FC5E32"/>
    <w:rsid w:val="00FD00D4"/>
    <w:rsid w:val="00FD0FE9"/>
    <w:rsid w:val="00FD33E2"/>
    <w:rsid w:val="00FD36C3"/>
    <w:rsid w:val="00FD3D3C"/>
    <w:rsid w:val="00FD765D"/>
    <w:rsid w:val="00FE0A7C"/>
    <w:rsid w:val="00FE1143"/>
    <w:rsid w:val="00FE6EF8"/>
    <w:rsid w:val="00FE7729"/>
    <w:rsid w:val="00FF2C63"/>
    <w:rsid w:val="00FF2E6C"/>
    <w:rsid w:val="00FF2E8E"/>
    <w:rsid w:val="00FF2FB7"/>
    <w:rsid w:val="00FF5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41CF8"/>
  <w15:chartTrackingRefBased/>
  <w15:docId w15:val="{83A76C44-47DA-46AA-9C1C-938A56A1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31A"/>
    <w:pPr>
      <w:spacing w:after="0" w:line="240" w:lineRule="auto"/>
    </w:pPr>
    <w:rPr>
      <w:rFonts w:ascii="Arial" w:eastAsia="Times New Roman" w:hAnsi="Arial" w:cs="Times New Roman"/>
      <w:szCs w:val="24"/>
      <w:lang w:val="ru-RU"/>
    </w:rPr>
  </w:style>
  <w:style w:type="paragraph" w:styleId="Heading1">
    <w:name w:val="heading 1"/>
    <w:basedOn w:val="Normal"/>
    <w:next w:val="Normal"/>
    <w:link w:val="Heading1Char"/>
    <w:qFormat/>
    <w:rsid w:val="00A11585"/>
    <w:pPr>
      <w:keepNext/>
      <w:spacing w:before="240" w:after="240"/>
      <w:outlineLvl w:val="0"/>
    </w:pPr>
    <w:rPr>
      <w:b/>
      <w:szCs w:val="20"/>
      <w:lang w:val="en-US"/>
    </w:rPr>
  </w:style>
  <w:style w:type="paragraph" w:styleId="Heading2">
    <w:name w:val="heading 2"/>
    <w:basedOn w:val="Normal"/>
    <w:next w:val="Normal"/>
    <w:link w:val="Heading2Char"/>
    <w:uiPriority w:val="9"/>
    <w:unhideWhenUsed/>
    <w:qFormat/>
    <w:rsid w:val="00045E46"/>
    <w:pPr>
      <w:keepNext/>
      <w:keepLines/>
      <w:spacing w:before="240" w:after="12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2271DB"/>
    <w:pPr>
      <w:keepNext/>
      <w:keepLines/>
      <w:spacing w:before="40"/>
      <w:outlineLvl w:val="2"/>
    </w:pPr>
    <w:rPr>
      <w:rFonts w:eastAsiaTheme="majorEastAsia" w:cstheme="majorBidi"/>
    </w:rPr>
  </w:style>
  <w:style w:type="paragraph" w:styleId="Heading8">
    <w:name w:val="heading 8"/>
    <w:basedOn w:val="Normal"/>
    <w:next w:val="Normal"/>
    <w:link w:val="Heading8Char"/>
    <w:uiPriority w:val="9"/>
    <w:semiHidden/>
    <w:unhideWhenUsed/>
    <w:qFormat/>
    <w:rsid w:val="0080097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09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09FA"/>
    <w:pPr>
      <w:ind w:left="720"/>
      <w:contextualSpacing/>
    </w:pPr>
  </w:style>
  <w:style w:type="character" w:customStyle="1" w:styleId="Heading1Char">
    <w:name w:val="Heading 1 Char"/>
    <w:basedOn w:val="DefaultParagraphFont"/>
    <w:link w:val="Heading1"/>
    <w:rsid w:val="00A11585"/>
    <w:rPr>
      <w:rFonts w:ascii="Arial" w:eastAsia="Times New Roman" w:hAnsi="Arial" w:cs="Times New Roman"/>
      <w:b/>
      <w:szCs w:val="20"/>
    </w:rPr>
  </w:style>
  <w:style w:type="character" w:customStyle="1" w:styleId="Heading2Char">
    <w:name w:val="Heading 2 Char"/>
    <w:basedOn w:val="DefaultParagraphFont"/>
    <w:link w:val="Heading2"/>
    <w:uiPriority w:val="9"/>
    <w:rsid w:val="00045E46"/>
    <w:rPr>
      <w:rFonts w:ascii="Arial" w:eastAsiaTheme="majorEastAsia" w:hAnsi="Arial" w:cstheme="majorBidi"/>
      <w:b/>
      <w:szCs w:val="26"/>
      <w:lang w:val="ru-RU"/>
    </w:rPr>
  </w:style>
  <w:style w:type="paragraph" w:styleId="TOCHeading">
    <w:name w:val="TOC Heading"/>
    <w:basedOn w:val="Heading1"/>
    <w:next w:val="Normal"/>
    <w:uiPriority w:val="39"/>
    <w:unhideWhenUsed/>
    <w:qFormat/>
    <w:rsid w:val="00B95E2D"/>
    <w:pPr>
      <w:keepLines/>
      <w:spacing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B95E2D"/>
    <w:pPr>
      <w:spacing w:after="100"/>
    </w:pPr>
  </w:style>
  <w:style w:type="paragraph" w:styleId="TOC2">
    <w:name w:val="toc 2"/>
    <w:basedOn w:val="Normal"/>
    <w:next w:val="Normal"/>
    <w:autoRedefine/>
    <w:uiPriority w:val="39"/>
    <w:unhideWhenUsed/>
    <w:rsid w:val="00B95E2D"/>
    <w:pPr>
      <w:spacing w:after="100"/>
      <w:ind w:left="240"/>
    </w:pPr>
  </w:style>
  <w:style w:type="character" w:styleId="Hyperlink">
    <w:name w:val="Hyperlink"/>
    <w:basedOn w:val="DefaultParagraphFont"/>
    <w:uiPriority w:val="99"/>
    <w:unhideWhenUsed/>
    <w:rsid w:val="00B95E2D"/>
    <w:rPr>
      <w:color w:val="0563C1" w:themeColor="hyperlink"/>
      <w:u w:val="single"/>
    </w:rPr>
  </w:style>
  <w:style w:type="character" w:customStyle="1" w:styleId="Heading3Char">
    <w:name w:val="Heading 3 Char"/>
    <w:basedOn w:val="DefaultParagraphFont"/>
    <w:link w:val="Heading3"/>
    <w:uiPriority w:val="9"/>
    <w:rsid w:val="002271DB"/>
    <w:rPr>
      <w:rFonts w:ascii="Times New Roman" w:eastAsiaTheme="majorEastAsia" w:hAnsi="Times New Roman" w:cstheme="majorBidi"/>
      <w:sz w:val="24"/>
      <w:szCs w:val="24"/>
      <w:lang w:val="ru-RU"/>
    </w:rPr>
  </w:style>
  <w:style w:type="character" w:customStyle="1" w:styleId="Heading8Char">
    <w:name w:val="Heading 8 Char"/>
    <w:basedOn w:val="DefaultParagraphFont"/>
    <w:link w:val="Heading8"/>
    <w:uiPriority w:val="9"/>
    <w:semiHidden/>
    <w:rsid w:val="0080097A"/>
    <w:rPr>
      <w:rFonts w:asciiTheme="majorHAnsi" w:eastAsiaTheme="majorEastAsia" w:hAnsiTheme="majorHAnsi" w:cstheme="majorBidi"/>
      <w:color w:val="272727" w:themeColor="text1" w:themeTint="D8"/>
      <w:sz w:val="21"/>
      <w:szCs w:val="21"/>
      <w:lang w:val="ru-RU"/>
    </w:rPr>
  </w:style>
  <w:style w:type="paragraph" w:styleId="TOC3">
    <w:name w:val="toc 3"/>
    <w:basedOn w:val="Normal"/>
    <w:next w:val="Normal"/>
    <w:autoRedefine/>
    <w:uiPriority w:val="39"/>
    <w:unhideWhenUsed/>
    <w:rsid w:val="001D6302"/>
    <w:pPr>
      <w:spacing w:after="100"/>
      <w:ind w:left="480"/>
    </w:pPr>
  </w:style>
  <w:style w:type="paragraph" w:styleId="Header">
    <w:name w:val="header"/>
    <w:basedOn w:val="Normal"/>
    <w:link w:val="HeaderChar"/>
    <w:uiPriority w:val="99"/>
    <w:unhideWhenUsed/>
    <w:rsid w:val="00D762B5"/>
    <w:pPr>
      <w:tabs>
        <w:tab w:val="center" w:pos="4703"/>
        <w:tab w:val="right" w:pos="9406"/>
      </w:tabs>
    </w:pPr>
  </w:style>
  <w:style w:type="character" w:customStyle="1" w:styleId="HeaderChar">
    <w:name w:val="Header Char"/>
    <w:basedOn w:val="DefaultParagraphFont"/>
    <w:link w:val="Header"/>
    <w:uiPriority w:val="99"/>
    <w:rsid w:val="00D762B5"/>
    <w:rPr>
      <w:rFonts w:ascii="Times New Roman" w:eastAsia="Times New Roman" w:hAnsi="Times New Roman" w:cs="Times New Roman"/>
      <w:sz w:val="24"/>
      <w:szCs w:val="24"/>
      <w:lang w:val="ru-RU"/>
    </w:rPr>
  </w:style>
  <w:style w:type="paragraph" w:styleId="Footer">
    <w:name w:val="footer"/>
    <w:basedOn w:val="Normal"/>
    <w:link w:val="FooterChar"/>
    <w:uiPriority w:val="99"/>
    <w:unhideWhenUsed/>
    <w:rsid w:val="00D762B5"/>
    <w:pPr>
      <w:tabs>
        <w:tab w:val="center" w:pos="4703"/>
        <w:tab w:val="right" w:pos="9406"/>
      </w:tabs>
    </w:pPr>
  </w:style>
  <w:style w:type="character" w:customStyle="1" w:styleId="FooterChar">
    <w:name w:val="Footer Char"/>
    <w:basedOn w:val="DefaultParagraphFont"/>
    <w:link w:val="Footer"/>
    <w:uiPriority w:val="99"/>
    <w:rsid w:val="00D762B5"/>
    <w:rPr>
      <w:rFonts w:ascii="Times New Roman" w:eastAsia="Times New Roman" w:hAnsi="Times New Roman" w:cs="Times New Roman"/>
      <w:sz w:val="24"/>
      <w:szCs w:val="24"/>
      <w:lang w:val="ru-RU"/>
    </w:rPr>
  </w:style>
  <w:style w:type="character" w:styleId="CommentReference">
    <w:name w:val="annotation reference"/>
    <w:basedOn w:val="DefaultParagraphFont"/>
    <w:uiPriority w:val="99"/>
    <w:semiHidden/>
    <w:unhideWhenUsed/>
    <w:rsid w:val="00D56A8D"/>
    <w:rPr>
      <w:sz w:val="16"/>
      <w:szCs w:val="16"/>
    </w:rPr>
  </w:style>
  <w:style w:type="paragraph" w:styleId="CommentText">
    <w:name w:val="annotation text"/>
    <w:basedOn w:val="Normal"/>
    <w:link w:val="CommentTextChar"/>
    <w:uiPriority w:val="99"/>
    <w:semiHidden/>
    <w:unhideWhenUsed/>
    <w:rsid w:val="00D56A8D"/>
    <w:rPr>
      <w:sz w:val="20"/>
      <w:szCs w:val="20"/>
    </w:rPr>
  </w:style>
  <w:style w:type="character" w:customStyle="1" w:styleId="CommentTextChar">
    <w:name w:val="Comment Text Char"/>
    <w:basedOn w:val="DefaultParagraphFont"/>
    <w:link w:val="CommentText"/>
    <w:uiPriority w:val="99"/>
    <w:semiHidden/>
    <w:rsid w:val="00D56A8D"/>
    <w:rPr>
      <w:rFonts w:ascii="Times New Roman" w:eastAsia="Times New Roman" w:hAnsi="Times New Roman"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D56A8D"/>
    <w:rPr>
      <w:b/>
      <w:bCs/>
    </w:rPr>
  </w:style>
  <w:style w:type="character" w:customStyle="1" w:styleId="CommentSubjectChar">
    <w:name w:val="Comment Subject Char"/>
    <w:basedOn w:val="CommentTextChar"/>
    <w:link w:val="CommentSubject"/>
    <w:uiPriority w:val="99"/>
    <w:semiHidden/>
    <w:rsid w:val="00D56A8D"/>
    <w:rPr>
      <w:rFonts w:ascii="Times New Roman" w:eastAsia="Times New Roman" w:hAnsi="Times New Roman" w:cs="Times New Roman"/>
      <w:b/>
      <w:bCs/>
      <w:sz w:val="20"/>
      <w:szCs w:val="20"/>
      <w:lang w:val="ru-RU"/>
    </w:rPr>
  </w:style>
  <w:style w:type="paragraph" w:styleId="BalloonText">
    <w:name w:val="Balloon Text"/>
    <w:basedOn w:val="Normal"/>
    <w:link w:val="BalloonTextChar"/>
    <w:uiPriority w:val="99"/>
    <w:semiHidden/>
    <w:unhideWhenUsed/>
    <w:rsid w:val="00D56A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A8D"/>
    <w:rPr>
      <w:rFonts w:ascii="Segoe UI" w:eastAsia="Times New Roman" w:hAnsi="Segoe UI" w:cs="Segoe UI"/>
      <w:sz w:val="18"/>
      <w:szCs w:val="18"/>
      <w:lang w:val="ru-RU"/>
    </w:rPr>
  </w:style>
  <w:style w:type="character" w:styleId="PageNumber">
    <w:name w:val="page number"/>
    <w:basedOn w:val="DefaultParagraphFont"/>
    <w:uiPriority w:val="99"/>
    <w:rsid w:val="009D0D12"/>
  </w:style>
  <w:style w:type="character" w:customStyle="1" w:styleId="infolabel">
    <w:name w:val="infolabel"/>
    <w:rsid w:val="002276D2"/>
    <w:rPr>
      <w:rFonts w:ascii="Tahoma" w:hAnsi="Tahoma" w:cs="Tahoma" w:hint="default"/>
      <w:b/>
      <w:bCs/>
      <w:sz w:val="16"/>
      <w:szCs w:val="16"/>
    </w:rPr>
  </w:style>
  <w:style w:type="paragraph" w:styleId="NormalWeb">
    <w:name w:val="Normal (Web)"/>
    <w:basedOn w:val="Normal"/>
    <w:uiPriority w:val="99"/>
    <w:semiHidden/>
    <w:unhideWhenUsed/>
    <w:rsid w:val="000069EE"/>
    <w:pPr>
      <w:spacing w:before="100" w:beforeAutospacing="1" w:after="100" w:afterAutospacing="1"/>
    </w:pPr>
    <w:rPr>
      <w:rFonts w:ascii="Times New Roman" w:hAnsi="Times New Roman"/>
      <w:sz w:val="24"/>
      <w:lang w:val="et-EE" w:eastAsia="et-EE"/>
    </w:rPr>
  </w:style>
  <w:style w:type="character" w:styleId="Strong">
    <w:name w:val="Strong"/>
    <w:basedOn w:val="DefaultParagraphFont"/>
    <w:uiPriority w:val="22"/>
    <w:qFormat/>
    <w:rsid w:val="000069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81281">
      <w:bodyDiv w:val="1"/>
      <w:marLeft w:val="0"/>
      <w:marRight w:val="0"/>
      <w:marTop w:val="0"/>
      <w:marBottom w:val="0"/>
      <w:divBdr>
        <w:top w:val="none" w:sz="0" w:space="0" w:color="auto"/>
        <w:left w:val="none" w:sz="0" w:space="0" w:color="auto"/>
        <w:bottom w:val="none" w:sz="0" w:space="0" w:color="auto"/>
        <w:right w:val="none" w:sz="0" w:space="0" w:color="auto"/>
      </w:divBdr>
      <w:divsChild>
        <w:div w:id="2084452666">
          <w:marLeft w:val="0"/>
          <w:marRight w:val="0"/>
          <w:marTop w:val="0"/>
          <w:marBottom w:val="0"/>
          <w:divBdr>
            <w:top w:val="none" w:sz="0" w:space="0" w:color="auto"/>
            <w:left w:val="none" w:sz="0" w:space="0" w:color="auto"/>
            <w:bottom w:val="none" w:sz="0" w:space="0" w:color="auto"/>
            <w:right w:val="none" w:sz="0" w:space="0" w:color="auto"/>
          </w:divBdr>
        </w:div>
        <w:div w:id="2085488691">
          <w:marLeft w:val="0"/>
          <w:marRight w:val="0"/>
          <w:marTop w:val="0"/>
          <w:marBottom w:val="0"/>
          <w:divBdr>
            <w:top w:val="none" w:sz="0" w:space="0" w:color="auto"/>
            <w:left w:val="none" w:sz="0" w:space="0" w:color="auto"/>
            <w:bottom w:val="none" w:sz="0" w:space="0" w:color="auto"/>
            <w:right w:val="none" w:sz="0" w:space="0" w:color="auto"/>
          </w:divBdr>
        </w:div>
      </w:divsChild>
    </w:div>
    <w:div w:id="71777489">
      <w:bodyDiv w:val="1"/>
      <w:marLeft w:val="0"/>
      <w:marRight w:val="0"/>
      <w:marTop w:val="0"/>
      <w:marBottom w:val="0"/>
      <w:divBdr>
        <w:top w:val="none" w:sz="0" w:space="0" w:color="auto"/>
        <w:left w:val="none" w:sz="0" w:space="0" w:color="auto"/>
        <w:bottom w:val="none" w:sz="0" w:space="0" w:color="auto"/>
        <w:right w:val="none" w:sz="0" w:space="0" w:color="auto"/>
      </w:divBdr>
    </w:div>
    <w:div w:id="122237597">
      <w:bodyDiv w:val="1"/>
      <w:marLeft w:val="0"/>
      <w:marRight w:val="0"/>
      <w:marTop w:val="0"/>
      <w:marBottom w:val="0"/>
      <w:divBdr>
        <w:top w:val="none" w:sz="0" w:space="0" w:color="auto"/>
        <w:left w:val="none" w:sz="0" w:space="0" w:color="auto"/>
        <w:bottom w:val="none" w:sz="0" w:space="0" w:color="auto"/>
        <w:right w:val="none" w:sz="0" w:space="0" w:color="auto"/>
      </w:divBdr>
    </w:div>
    <w:div w:id="126165110">
      <w:bodyDiv w:val="1"/>
      <w:marLeft w:val="0"/>
      <w:marRight w:val="0"/>
      <w:marTop w:val="0"/>
      <w:marBottom w:val="0"/>
      <w:divBdr>
        <w:top w:val="none" w:sz="0" w:space="0" w:color="auto"/>
        <w:left w:val="none" w:sz="0" w:space="0" w:color="auto"/>
        <w:bottom w:val="none" w:sz="0" w:space="0" w:color="auto"/>
        <w:right w:val="none" w:sz="0" w:space="0" w:color="auto"/>
      </w:divBdr>
    </w:div>
    <w:div w:id="160777603">
      <w:bodyDiv w:val="1"/>
      <w:marLeft w:val="0"/>
      <w:marRight w:val="0"/>
      <w:marTop w:val="0"/>
      <w:marBottom w:val="0"/>
      <w:divBdr>
        <w:top w:val="none" w:sz="0" w:space="0" w:color="auto"/>
        <w:left w:val="none" w:sz="0" w:space="0" w:color="auto"/>
        <w:bottom w:val="none" w:sz="0" w:space="0" w:color="auto"/>
        <w:right w:val="none" w:sz="0" w:space="0" w:color="auto"/>
      </w:divBdr>
      <w:divsChild>
        <w:div w:id="751975445">
          <w:marLeft w:val="0"/>
          <w:marRight w:val="0"/>
          <w:marTop w:val="0"/>
          <w:marBottom w:val="0"/>
          <w:divBdr>
            <w:top w:val="none" w:sz="0" w:space="0" w:color="auto"/>
            <w:left w:val="none" w:sz="0" w:space="0" w:color="auto"/>
            <w:bottom w:val="none" w:sz="0" w:space="0" w:color="auto"/>
            <w:right w:val="none" w:sz="0" w:space="0" w:color="auto"/>
          </w:divBdr>
          <w:divsChild>
            <w:div w:id="2005237043">
              <w:marLeft w:val="0"/>
              <w:marRight w:val="0"/>
              <w:marTop w:val="0"/>
              <w:marBottom w:val="0"/>
              <w:divBdr>
                <w:top w:val="none" w:sz="0" w:space="0" w:color="auto"/>
                <w:left w:val="none" w:sz="0" w:space="0" w:color="auto"/>
                <w:bottom w:val="none" w:sz="0" w:space="0" w:color="auto"/>
                <w:right w:val="none" w:sz="0" w:space="0" w:color="auto"/>
              </w:divBdr>
              <w:divsChild>
                <w:div w:id="1265501107">
                  <w:marLeft w:val="0"/>
                  <w:marRight w:val="0"/>
                  <w:marTop w:val="0"/>
                  <w:marBottom w:val="0"/>
                  <w:divBdr>
                    <w:top w:val="none" w:sz="0" w:space="0" w:color="auto"/>
                    <w:left w:val="none" w:sz="0" w:space="0" w:color="auto"/>
                    <w:bottom w:val="none" w:sz="0" w:space="0" w:color="auto"/>
                    <w:right w:val="none" w:sz="0" w:space="0" w:color="auto"/>
                  </w:divBdr>
                  <w:divsChild>
                    <w:div w:id="152864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032325">
      <w:bodyDiv w:val="1"/>
      <w:marLeft w:val="0"/>
      <w:marRight w:val="0"/>
      <w:marTop w:val="0"/>
      <w:marBottom w:val="0"/>
      <w:divBdr>
        <w:top w:val="none" w:sz="0" w:space="0" w:color="auto"/>
        <w:left w:val="none" w:sz="0" w:space="0" w:color="auto"/>
        <w:bottom w:val="none" w:sz="0" w:space="0" w:color="auto"/>
        <w:right w:val="none" w:sz="0" w:space="0" w:color="auto"/>
      </w:divBdr>
    </w:div>
    <w:div w:id="384378218">
      <w:bodyDiv w:val="1"/>
      <w:marLeft w:val="0"/>
      <w:marRight w:val="0"/>
      <w:marTop w:val="0"/>
      <w:marBottom w:val="0"/>
      <w:divBdr>
        <w:top w:val="none" w:sz="0" w:space="0" w:color="auto"/>
        <w:left w:val="none" w:sz="0" w:space="0" w:color="auto"/>
        <w:bottom w:val="none" w:sz="0" w:space="0" w:color="auto"/>
        <w:right w:val="none" w:sz="0" w:space="0" w:color="auto"/>
      </w:divBdr>
    </w:div>
    <w:div w:id="432630352">
      <w:bodyDiv w:val="1"/>
      <w:marLeft w:val="0"/>
      <w:marRight w:val="0"/>
      <w:marTop w:val="0"/>
      <w:marBottom w:val="0"/>
      <w:divBdr>
        <w:top w:val="none" w:sz="0" w:space="0" w:color="auto"/>
        <w:left w:val="none" w:sz="0" w:space="0" w:color="auto"/>
        <w:bottom w:val="none" w:sz="0" w:space="0" w:color="auto"/>
        <w:right w:val="none" w:sz="0" w:space="0" w:color="auto"/>
      </w:divBdr>
    </w:div>
    <w:div w:id="554776963">
      <w:bodyDiv w:val="1"/>
      <w:marLeft w:val="0"/>
      <w:marRight w:val="0"/>
      <w:marTop w:val="0"/>
      <w:marBottom w:val="0"/>
      <w:divBdr>
        <w:top w:val="none" w:sz="0" w:space="0" w:color="auto"/>
        <w:left w:val="none" w:sz="0" w:space="0" w:color="auto"/>
        <w:bottom w:val="none" w:sz="0" w:space="0" w:color="auto"/>
        <w:right w:val="none" w:sz="0" w:space="0" w:color="auto"/>
      </w:divBdr>
      <w:divsChild>
        <w:div w:id="381562581">
          <w:marLeft w:val="0"/>
          <w:marRight w:val="0"/>
          <w:marTop w:val="0"/>
          <w:marBottom w:val="0"/>
          <w:divBdr>
            <w:top w:val="none" w:sz="0" w:space="0" w:color="auto"/>
            <w:left w:val="none" w:sz="0" w:space="0" w:color="auto"/>
            <w:bottom w:val="none" w:sz="0" w:space="0" w:color="auto"/>
            <w:right w:val="none" w:sz="0" w:space="0" w:color="auto"/>
          </w:divBdr>
        </w:div>
        <w:div w:id="827862637">
          <w:marLeft w:val="0"/>
          <w:marRight w:val="0"/>
          <w:marTop w:val="0"/>
          <w:marBottom w:val="0"/>
          <w:divBdr>
            <w:top w:val="none" w:sz="0" w:space="0" w:color="auto"/>
            <w:left w:val="none" w:sz="0" w:space="0" w:color="auto"/>
            <w:bottom w:val="none" w:sz="0" w:space="0" w:color="auto"/>
            <w:right w:val="none" w:sz="0" w:space="0" w:color="auto"/>
          </w:divBdr>
        </w:div>
      </w:divsChild>
    </w:div>
    <w:div w:id="561477719">
      <w:bodyDiv w:val="1"/>
      <w:marLeft w:val="0"/>
      <w:marRight w:val="0"/>
      <w:marTop w:val="0"/>
      <w:marBottom w:val="0"/>
      <w:divBdr>
        <w:top w:val="none" w:sz="0" w:space="0" w:color="auto"/>
        <w:left w:val="none" w:sz="0" w:space="0" w:color="auto"/>
        <w:bottom w:val="none" w:sz="0" w:space="0" w:color="auto"/>
        <w:right w:val="none" w:sz="0" w:space="0" w:color="auto"/>
      </w:divBdr>
    </w:div>
    <w:div w:id="669411070">
      <w:bodyDiv w:val="1"/>
      <w:marLeft w:val="0"/>
      <w:marRight w:val="0"/>
      <w:marTop w:val="0"/>
      <w:marBottom w:val="0"/>
      <w:divBdr>
        <w:top w:val="none" w:sz="0" w:space="0" w:color="auto"/>
        <w:left w:val="none" w:sz="0" w:space="0" w:color="auto"/>
        <w:bottom w:val="none" w:sz="0" w:space="0" w:color="auto"/>
        <w:right w:val="none" w:sz="0" w:space="0" w:color="auto"/>
      </w:divBdr>
    </w:div>
    <w:div w:id="674309622">
      <w:bodyDiv w:val="1"/>
      <w:marLeft w:val="0"/>
      <w:marRight w:val="0"/>
      <w:marTop w:val="0"/>
      <w:marBottom w:val="0"/>
      <w:divBdr>
        <w:top w:val="none" w:sz="0" w:space="0" w:color="auto"/>
        <w:left w:val="none" w:sz="0" w:space="0" w:color="auto"/>
        <w:bottom w:val="none" w:sz="0" w:space="0" w:color="auto"/>
        <w:right w:val="none" w:sz="0" w:space="0" w:color="auto"/>
      </w:divBdr>
    </w:div>
    <w:div w:id="689993935">
      <w:bodyDiv w:val="1"/>
      <w:marLeft w:val="0"/>
      <w:marRight w:val="0"/>
      <w:marTop w:val="0"/>
      <w:marBottom w:val="0"/>
      <w:divBdr>
        <w:top w:val="none" w:sz="0" w:space="0" w:color="auto"/>
        <w:left w:val="none" w:sz="0" w:space="0" w:color="auto"/>
        <w:bottom w:val="none" w:sz="0" w:space="0" w:color="auto"/>
        <w:right w:val="none" w:sz="0" w:space="0" w:color="auto"/>
      </w:divBdr>
    </w:div>
    <w:div w:id="943464650">
      <w:bodyDiv w:val="1"/>
      <w:marLeft w:val="0"/>
      <w:marRight w:val="0"/>
      <w:marTop w:val="0"/>
      <w:marBottom w:val="0"/>
      <w:divBdr>
        <w:top w:val="none" w:sz="0" w:space="0" w:color="auto"/>
        <w:left w:val="none" w:sz="0" w:space="0" w:color="auto"/>
        <w:bottom w:val="none" w:sz="0" w:space="0" w:color="auto"/>
        <w:right w:val="none" w:sz="0" w:space="0" w:color="auto"/>
      </w:divBdr>
      <w:divsChild>
        <w:div w:id="337470359">
          <w:marLeft w:val="0"/>
          <w:marRight w:val="0"/>
          <w:marTop w:val="0"/>
          <w:marBottom w:val="0"/>
          <w:divBdr>
            <w:top w:val="none" w:sz="0" w:space="0" w:color="auto"/>
            <w:left w:val="none" w:sz="0" w:space="0" w:color="auto"/>
            <w:bottom w:val="none" w:sz="0" w:space="0" w:color="auto"/>
            <w:right w:val="none" w:sz="0" w:space="0" w:color="auto"/>
          </w:divBdr>
        </w:div>
        <w:div w:id="743796388">
          <w:marLeft w:val="0"/>
          <w:marRight w:val="0"/>
          <w:marTop w:val="0"/>
          <w:marBottom w:val="0"/>
          <w:divBdr>
            <w:top w:val="none" w:sz="0" w:space="0" w:color="auto"/>
            <w:left w:val="none" w:sz="0" w:space="0" w:color="auto"/>
            <w:bottom w:val="none" w:sz="0" w:space="0" w:color="auto"/>
            <w:right w:val="none" w:sz="0" w:space="0" w:color="auto"/>
          </w:divBdr>
        </w:div>
      </w:divsChild>
    </w:div>
    <w:div w:id="985085946">
      <w:bodyDiv w:val="1"/>
      <w:marLeft w:val="0"/>
      <w:marRight w:val="0"/>
      <w:marTop w:val="0"/>
      <w:marBottom w:val="0"/>
      <w:divBdr>
        <w:top w:val="none" w:sz="0" w:space="0" w:color="auto"/>
        <w:left w:val="none" w:sz="0" w:space="0" w:color="auto"/>
        <w:bottom w:val="none" w:sz="0" w:space="0" w:color="auto"/>
        <w:right w:val="none" w:sz="0" w:space="0" w:color="auto"/>
      </w:divBdr>
    </w:div>
    <w:div w:id="992830886">
      <w:bodyDiv w:val="1"/>
      <w:marLeft w:val="0"/>
      <w:marRight w:val="0"/>
      <w:marTop w:val="0"/>
      <w:marBottom w:val="0"/>
      <w:divBdr>
        <w:top w:val="none" w:sz="0" w:space="0" w:color="auto"/>
        <w:left w:val="none" w:sz="0" w:space="0" w:color="auto"/>
        <w:bottom w:val="none" w:sz="0" w:space="0" w:color="auto"/>
        <w:right w:val="none" w:sz="0" w:space="0" w:color="auto"/>
      </w:divBdr>
    </w:div>
    <w:div w:id="1033186114">
      <w:bodyDiv w:val="1"/>
      <w:marLeft w:val="0"/>
      <w:marRight w:val="0"/>
      <w:marTop w:val="0"/>
      <w:marBottom w:val="0"/>
      <w:divBdr>
        <w:top w:val="none" w:sz="0" w:space="0" w:color="auto"/>
        <w:left w:val="none" w:sz="0" w:space="0" w:color="auto"/>
        <w:bottom w:val="none" w:sz="0" w:space="0" w:color="auto"/>
        <w:right w:val="none" w:sz="0" w:space="0" w:color="auto"/>
      </w:divBdr>
    </w:div>
    <w:div w:id="1059590355">
      <w:bodyDiv w:val="1"/>
      <w:marLeft w:val="0"/>
      <w:marRight w:val="0"/>
      <w:marTop w:val="0"/>
      <w:marBottom w:val="0"/>
      <w:divBdr>
        <w:top w:val="none" w:sz="0" w:space="0" w:color="auto"/>
        <w:left w:val="none" w:sz="0" w:space="0" w:color="auto"/>
        <w:bottom w:val="none" w:sz="0" w:space="0" w:color="auto"/>
        <w:right w:val="none" w:sz="0" w:space="0" w:color="auto"/>
      </w:divBdr>
    </w:div>
    <w:div w:id="1118986248">
      <w:bodyDiv w:val="1"/>
      <w:marLeft w:val="0"/>
      <w:marRight w:val="0"/>
      <w:marTop w:val="0"/>
      <w:marBottom w:val="0"/>
      <w:divBdr>
        <w:top w:val="none" w:sz="0" w:space="0" w:color="auto"/>
        <w:left w:val="none" w:sz="0" w:space="0" w:color="auto"/>
        <w:bottom w:val="none" w:sz="0" w:space="0" w:color="auto"/>
        <w:right w:val="none" w:sz="0" w:space="0" w:color="auto"/>
      </w:divBdr>
    </w:div>
    <w:div w:id="1135875526">
      <w:bodyDiv w:val="1"/>
      <w:marLeft w:val="0"/>
      <w:marRight w:val="0"/>
      <w:marTop w:val="0"/>
      <w:marBottom w:val="0"/>
      <w:divBdr>
        <w:top w:val="none" w:sz="0" w:space="0" w:color="auto"/>
        <w:left w:val="none" w:sz="0" w:space="0" w:color="auto"/>
        <w:bottom w:val="none" w:sz="0" w:space="0" w:color="auto"/>
        <w:right w:val="none" w:sz="0" w:space="0" w:color="auto"/>
      </w:divBdr>
    </w:div>
    <w:div w:id="1343363982">
      <w:bodyDiv w:val="1"/>
      <w:marLeft w:val="0"/>
      <w:marRight w:val="0"/>
      <w:marTop w:val="0"/>
      <w:marBottom w:val="0"/>
      <w:divBdr>
        <w:top w:val="none" w:sz="0" w:space="0" w:color="auto"/>
        <w:left w:val="none" w:sz="0" w:space="0" w:color="auto"/>
        <w:bottom w:val="none" w:sz="0" w:space="0" w:color="auto"/>
        <w:right w:val="none" w:sz="0" w:space="0" w:color="auto"/>
      </w:divBdr>
    </w:div>
    <w:div w:id="1354182969">
      <w:bodyDiv w:val="1"/>
      <w:marLeft w:val="0"/>
      <w:marRight w:val="0"/>
      <w:marTop w:val="0"/>
      <w:marBottom w:val="0"/>
      <w:divBdr>
        <w:top w:val="none" w:sz="0" w:space="0" w:color="auto"/>
        <w:left w:val="none" w:sz="0" w:space="0" w:color="auto"/>
        <w:bottom w:val="none" w:sz="0" w:space="0" w:color="auto"/>
        <w:right w:val="none" w:sz="0" w:space="0" w:color="auto"/>
      </w:divBdr>
    </w:div>
    <w:div w:id="1414080749">
      <w:bodyDiv w:val="1"/>
      <w:marLeft w:val="0"/>
      <w:marRight w:val="0"/>
      <w:marTop w:val="0"/>
      <w:marBottom w:val="0"/>
      <w:divBdr>
        <w:top w:val="none" w:sz="0" w:space="0" w:color="auto"/>
        <w:left w:val="none" w:sz="0" w:space="0" w:color="auto"/>
        <w:bottom w:val="none" w:sz="0" w:space="0" w:color="auto"/>
        <w:right w:val="none" w:sz="0" w:space="0" w:color="auto"/>
      </w:divBdr>
    </w:div>
    <w:div w:id="1546481854">
      <w:bodyDiv w:val="1"/>
      <w:marLeft w:val="0"/>
      <w:marRight w:val="0"/>
      <w:marTop w:val="0"/>
      <w:marBottom w:val="0"/>
      <w:divBdr>
        <w:top w:val="none" w:sz="0" w:space="0" w:color="auto"/>
        <w:left w:val="none" w:sz="0" w:space="0" w:color="auto"/>
        <w:bottom w:val="none" w:sz="0" w:space="0" w:color="auto"/>
        <w:right w:val="none" w:sz="0" w:space="0" w:color="auto"/>
      </w:divBdr>
    </w:div>
    <w:div w:id="1662462626">
      <w:bodyDiv w:val="1"/>
      <w:marLeft w:val="0"/>
      <w:marRight w:val="0"/>
      <w:marTop w:val="0"/>
      <w:marBottom w:val="0"/>
      <w:divBdr>
        <w:top w:val="none" w:sz="0" w:space="0" w:color="auto"/>
        <w:left w:val="none" w:sz="0" w:space="0" w:color="auto"/>
        <w:bottom w:val="none" w:sz="0" w:space="0" w:color="auto"/>
        <w:right w:val="none" w:sz="0" w:space="0" w:color="auto"/>
      </w:divBdr>
    </w:div>
    <w:div w:id="1663000563">
      <w:bodyDiv w:val="1"/>
      <w:marLeft w:val="0"/>
      <w:marRight w:val="0"/>
      <w:marTop w:val="0"/>
      <w:marBottom w:val="0"/>
      <w:divBdr>
        <w:top w:val="none" w:sz="0" w:space="0" w:color="auto"/>
        <w:left w:val="none" w:sz="0" w:space="0" w:color="auto"/>
        <w:bottom w:val="none" w:sz="0" w:space="0" w:color="auto"/>
        <w:right w:val="none" w:sz="0" w:space="0" w:color="auto"/>
      </w:divBdr>
    </w:div>
    <w:div w:id="1828521112">
      <w:bodyDiv w:val="1"/>
      <w:marLeft w:val="0"/>
      <w:marRight w:val="0"/>
      <w:marTop w:val="0"/>
      <w:marBottom w:val="0"/>
      <w:divBdr>
        <w:top w:val="none" w:sz="0" w:space="0" w:color="auto"/>
        <w:left w:val="none" w:sz="0" w:space="0" w:color="auto"/>
        <w:bottom w:val="none" w:sz="0" w:space="0" w:color="auto"/>
        <w:right w:val="none" w:sz="0" w:space="0" w:color="auto"/>
      </w:divBdr>
    </w:div>
    <w:div w:id="186864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8E6E1-73BA-49EF-8FAD-6561F1476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6228</TotalTime>
  <Pages>10</Pages>
  <Words>3091</Words>
  <Characters>17933</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Технический паспорт склада сланца шахты Эстония Enefit Power AS</vt:lpstr>
    </vt:vector>
  </TitlesOfParts>
  <Company>Eesti Energia AS</Company>
  <LinksUpToDate>false</LinksUpToDate>
  <CharactersWithSpaces>20983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Технический паспорт хранилища отходов обогащения шахты Эстония Enefit Power AS</dc:title>
  <dc:subject/>
  <dc:creator>Sergei Žalinov</dc:creator>
  <cp:keywords/>
  <dc:description/>
  <cp:lastModifiedBy>Anna Nilova</cp:lastModifiedBy>
  <cp:revision>863</cp:revision>
  <dcterms:created xsi:type="dcterms:W3CDTF">2025-03-17T07:21:00Z</dcterms:created>
  <dcterms:modified xsi:type="dcterms:W3CDTF">2025-04-22T10:57:00Z</dcterms:modified>
</cp:coreProperties>
</file>